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4D5B5" w14:textId="77777777" w:rsidR="003B4675" w:rsidRPr="00E84E3D" w:rsidRDefault="00854134" w:rsidP="00C267FD">
      <w:pPr>
        <w:spacing w:after="20"/>
        <w:jc w:val="center"/>
        <w:rPr>
          <w:rFonts w:ascii="Tahoma" w:hAnsi="Tahoma" w:cs="Tahoma"/>
          <w:lang w:val="es-ES"/>
        </w:rPr>
      </w:pPr>
      <w:bookmarkStart w:id="0" w:name="_Toc125170279"/>
      <w:bookmarkStart w:id="1" w:name="_GoBack"/>
      <w:bookmarkEnd w:id="1"/>
      <w:r w:rsidRPr="00E84E3D">
        <w:rPr>
          <w:rFonts w:ascii="Tahoma" w:hAnsi="Tahoma" w:cs="Tahoma"/>
          <w:i/>
          <w:sz w:val="28"/>
          <w:szCs w:val="28"/>
          <w:lang w:val="es-ES"/>
        </w:rPr>
        <w:t>Contrato de Licencia y Distribución con Sujeción a Royalty con Fabricantes de Software Independientes de Microsoft</w:t>
      </w:r>
      <w:bookmarkEnd w:id="0"/>
      <w:r w:rsidRPr="00E84E3D">
        <w:rPr>
          <w:rFonts w:ascii="Tahoma" w:hAnsi="Tahoma" w:cs="Tahoma"/>
          <w:i/>
          <w:sz w:val="28"/>
          <w:szCs w:val="28"/>
          <w:lang w:val="es-ES"/>
        </w:rPr>
        <w:t xml:space="preserve"> </w:t>
      </w:r>
    </w:p>
    <w:p w14:paraId="75F4D5B6" w14:textId="77777777" w:rsidR="00854134" w:rsidRPr="00E84E3D" w:rsidRDefault="00AF7DE6" w:rsidP="00C267FD">
      <w:pPr>
        <w:spacing w:before="240" w:after="240"/>
        <w:jc w:val="center"/>
        <w:rPr>
          <w:rFonts w:ascii="Tahoma" w:hAnsi="Tahoma" w:cs="Tahoma"/>
          <w:lang w:val="es-ES"/>
        </w:rPr>
      </w:pPr>
      <w:r w:rsidRPr="00E84E3D">
        <w:rPr>
          <w:rFonts w:ascii="Tahoma" w:hAnsi="Tahoma" w:cs="Tahoma"/>
          <w:b/>
          <w:i/>
          <w:sz w:val="32"/>
          <w:szCs w:val="32"/>
          <w:lang w:val="es-ES"/>
        </w:rPr>
        <w:t>LISTA DE PRODUCTOS DE ISVR</w:t>
      </w:r>
    </w:p>
    <w:p w14:paraId="75F4D5B7" w14:textId="77777777" w:rsidR="00F673DB" w:rsidRPr="00E84E3D" w:rsidRDefault="002A18CD" w:rsidP="00C267FD">
      <w:pPr>
        <w:pStyle w:val="Firstpara"/>
        <w:ind w:left="0"/>
        <w:jc w:val="both"/>
        <w:rPr>
          <w:rFonts w:ascii="Tahoma" w:hAnsi="Tahoma" w:cs="Tahoma"/>
          <w:lang w:val="es-ES"/>
        </w:rPr>
      </w:pPr>
      <w:r w:rsidRPr="00E84E3D">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75F4D5B8" w14:textId="77777777" w:rsidR="00F673DB" w:rsidRPr="00E84E3D" w:rsidRDefault="00F673DB" w:rsidP="00C267FD">
      <w:pPr>
        <w:pStyle w:val="Firstpara"/>
        <w:ind w:left="0"/>
        <w:jc w:val="both"/>
        <w:rPr>
          <w:rFonts w:ascii="Tahoma" w:hAnsi="Tahoma" w:cs="Tahoma"/>
          <w:lang w:val="es-ES"/>
        </w:rPr>
      </w:pPr>
    </w:p>
    <w:p w14:paraId="75F4D5B9" w14:textId="77777777" w:rsidR="009F731B" w:rsidRPr="00E84E3D" w:rsidRDefault="009F731B" w:rsidP="00C267FD">
      <w:pPr>
        <w:jc w:val="center"/>
        <w:rPr>
          <w:rFonts w:ascii="Tahoma" w:hAnsi="Tahoma" w:cs="Tahoma"/>
          <w:lang w:val="es-ES"/>
        </w:rPr>
      </w:pPr>
    </w:p>
    <w:p w14:paraId="75F4D5BA" w14:textId="77777777" w:rsidR="00D26BFF" w:rsidRPr="00E84E3D" w:rsidRDefault="003C6734" w:rsidP="00C267FD">
      <w:pPr>
        <w:pStyle w:val="Heading2"/>
        <w:keepNext w:val="0"/>
        <w:spacing w:after="0"/>
        <w:rPr>
          <w:rFonts w:ascii="Tahoma" w:hAnsi="Tahoma" w:cs="Tahoma"/>
          <w:lang w:val="es-ES"/>
        </w:rPr>
      </w:pPr>
      <w:r w:rsidRPr="00E84E3D">
        <w:rPr>
          <w:rFonts w:ascii="Tahoma" w:hAnsi="Tahoma" w:cs="Tahoma"/>
          <w:color w:val="FF6600"/>
          <w:sz w:val="24"/>
          <w:szCs w:val="24"/>
          <w:lang w:val="es-ES"/>
        </w:rPr>
        <w:t>Cambios de la Lista de Productos de ISVR, octubre de 2014</w:t>
      </w:r>
      <w:r w:rsidRPr="00E84E3D">
        <w:rPr>
          <w:rFonts w:ascii="Tahoma" w:hAnsi="Tahoma" w:cs="Tahoma"/>
          <w:b w:val="0"/>
          <w:color w:val="E36C0A"/>
          <w:lang w:val="es-ES"/>
        </w:rPr>
        <w:t xml:space="preserve"> </w:t>
      </w:r>
    </w:p>
    <w:p w14:paraId="75F4D5BB" w14:textId="77777777" w:rsidR="00D26BFF" w:rsidRPr="00E84E3D" w:rsidRDefault="00D26BFF" w:rsidP="00C267FD">
      <w:pPr>
        <w:rPr>
          <w:rFonts w:ascii="Tahoma" w:hAnsi="Tahoma" w:cs="Tahoma"/>
          <w:lang w:val="es-ES"/>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9965A4" w:rsidRPr="00E84E3D" w14:paraId="75F4D5BE" w14:textId="77777777" w:rsidTr="009965A4">
        <w:tc>
          <w:tcPr>
            <w:tcW w:w="5022" w:type="dxa"/>
            <w:shd w:val="clear" w:color="auto" w:fill="F79646"/>
            <w:hideMark/>
          </w:tcPr>
          <w:p w14:paraId="75F4D5BC" w14:textId="77777777" w:rsidR="00D26BFF" w:rsidRPr="009965A4" w:rsidRDefault="00D26BFF" w:rsidP="009965A4">
            <w:pPr>
              <w:jc w:val="center"/>
              <w:rPr>
                <w:rFonts w:ascii="Tahoma" w:hAnsi="Tahoma" w:cs="Tahoma"/>
                <w:b/>
                <w:bCs/>
                <w:color w:val="FFFFFF"/>
                <w:lang w:val="es-ES"/>
              </w:rPr>
            </w:pPr>
            <w:r w:rsidRPr="009965A4">
              <w:rPr>
                <w:rFonts w:ascii="Tahoma" w:hAnsi="Tahoma" w:cs="Tahoma"/>
                <w:b/>
                <w:bCs/>
                <w:color w:val="FFFFFF"/>
                <w:lang w:val="es-ES"/>
              </w:rPr>
              <w:t>Términos de la licencia de Microsoft agregados</w:t>
            </w:r>
          </w:p>
        </w:tc>
        <w:tc>
          <w:tcPr>
            <w:tcW w:w="5778" w:type="dxa"/>
            <w:shd w:val="clear" w:color="auto" w:fill="F79646"/>
            <w:hideMark/>
          </w:tcPr>
          <w:p w14:paraId="75F4D5BD" w14:textId="77777777" w:rsidR="00D26BFF" w:rsidRPr="009965A4" w:rsidRDefault="00D26BFF" w:rsidP="009965A4">
            <w:pPr>
              <w:jc w:val="center"/>
              <w:rPr>
                <w:rFonts w:ascii="Tahoma" w:hAnsi="Tahoma" w:cs="Tahoma"/>
                <w:b/>
                <w:bCs/>
                <w:color w:val="FFFFFF"/>
                <w:lang w:val="es-ES"/>
              </w:rPr>
            </w:pPr>
            <w:r w:rsidRPr="009965A4">
              <w:rPr>
                <w:rFonts w:ascii="Tahoma" w:hAnsi="Tahoma" w:cs="Tahoma"/>
                <w:b/>
                <w:bCs/>
                <w:color w:val="FFFFFF"/>
                <w:lang w:val="es-ES"/>
              </w:rPr>
              <w:t>Términos de la licencia de Microsoft eliminados</w:t>
            </w:r>
          </w:p>
        </w:tc>
      </w:tr>
      <w:tr w:rsidR="009965A4" w:rsidRPr="00E84E3D" w14:paraId="75F4D5C1" w14:textId="77777777" w:rsidTr="009965A4">
        <w:tc>
          <w:tcPr>
            <w:tcW w:w="5022" w:type="dxa"/>
            <w:shd w:val="clear" w:color="auto" w:fill="auto"/>
            <w:vAlign w:val="center"/>
          </w:tcPr>
          <w:p w14:paraId="75F4D5BF" w14:textId="77777777" w:rsidR="004247CA" w:rsidRPr="009965A4" w:rsidDel="004247CA" w:rsidRDefault="004247CA" w:rsidP="004247CA">
            <w:pPr>
              <w:rPr>
                <w:rFonts w:ascii="Tahoma" w:hAnsi="Tahoma" w:cs="Tahoma"/>
                <w:b/>
                <w:bCs/>
                <w:color w:val="000000"/>
                <w:sz w:val="16"/>
                <w:lang w:val="es-ES"/>
              </w:rPr>
            </w:pPr>
          </w:p>
        </w:tc>
        <w:tc>
          <w:tcPr>
            <w:tcW w:w="5778" w:type="dxa"/>
            <w:shd w:val="clear" w:color="auto" w:fill="auto"/>
            <w:vAlign w:val="center"/>
          </w:tcPr>
          <w:p w14:paraId="75F4D5C0" w14:textId="79817CFB" w:rsidR="004247CA" w:rsidRPr="009965A4" w:rsidDel="004247CA" w:rsidRDefault="004247CA" w:rsidP="004247CA">
            <w:pPr>
              <w:rPr>
                <w:rFonts w:ascii="Tahoma" w:hAnsi="Tahoma" w:cs="Tahoma"/>
                <w:bCs/>
                <w:sz w:val="16"/>
                <w:szCs w:val="19"/>
              </w:rPr>
            </w:pPr>
          </w:p>
        </w:tc>
      </w:tr>
    </w:tbl>
    <w:p w14:paraId="75F4D5C5" w14:textId="77777777" w:rsidR="00D26BFF" w:rsidRPr="00E84E3D" w:rsidRDefault="00D26BFF" w:rsidP="00C267FD">
      <w:pPr>
        <w:rPr>
          <w:rFonts w:ascii="Tahoma" w:hAnsi="Tahoma" w:cs="Tahoma"/>
        </w:rPr>
      </w:pPr>
    </w:p>
    <w:p w14:paraId="75F4D5C6" w14:textId="77777777" w:rsidR="003C6734" w:rsidRPr="00E84E3D" w:rsidRDefault="003C6734" w:rsidP="00C267FD">
      <w:pPr>
        <w:rPr>
          <w:rFonts w:ascii="Tahoma" w:hAnsi="Tahoma" w:cs="Tahoma"/>
        </w:rPr>
      </w:pPr>
    </w:p>
    <w:p w14:paraId="75F4D5C7" w14:textId="77777777" w:rsidR="003C6734" w:rsidRPr="00E84E3D" w:rsidRDefault="003C6734" w:rsidP="00C267FD">
      <w:pPr>
        <w:rPr>
          <w:rFonts w:ascii="Tahoma" w:hAnsi="Tahoma" w:cs="Tahoma"/>
        </w:rPr>
      </w:pPr>
    </w:p>
    <w:tbl>
      <w:tblPr>
        <w:tblW w:w="0" w:type="auto"/>
        <w:tblInd w:w="126" w:type="dxa"/>
        <w:tblCellMar>
          <w:left w:w="0" w:type="dxa"/>
          <w:right w:w="0" w:type="dxa"/>
        </w:tblCellMar>
        <w:tblLook w:val="04A0" w:firstRow="1" w:lastRow="0" w:firstColumn="1" w:lastColumn="0" w:noHBand="0" w:noVBand="1"/>
      </w:tblPr>
      <w:tblGrid>
        <w:gridCol w:w="10782"/>
      </w:tblGrid>
      <w:tr w:rsidR="003C6734" w:rsidRPr="00E84E3D" w14:paraId="75F4D5C9" w14:textId="77777777" w:rsidTr="008940C7">
        <w:tc>
          <w:tcPr>
            <w:tcW w:w="10782"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5F4D5C8" w14:textId="77777777" w:rsidR="003C6734" w:rsidRPr="009965A4" w:rsidRDefault="003C6734" w:rsidP="00C433C2">
            <w:pPr>
              <w:jc w:val="center"/>
              <w:rPr>
                <w:rFonts w:ascii="Tahoma" w:eastAsia="Calibri" w:hAnsi="Tahoma" w:cs="Tahoma"/>
                <w:b/>
                <w:bCs/>
                <w:color w:val="FFFFFF"/>
                <w:sz w:val="18"/>
                <w:szCs w:val="18"/>
                <w:lang w:val="es-ES"/>
              </w:rPr>
            </w:pPr>
            <w:r w:rsidRPr="00E84E3D">
              <w:rPr>
                <w:rFonts w:ascii="Tahoma" w:hAnsi="Tahoma" w:cs="Tahoma"/>
                <w:b/>
                <w:bCs/>
                <w:color w:val="FFFFFF"/>
                <w:lang w:val="es-ES"/>
              </w:rPr>
              <w:t>Términos de la licencia de Microsoft modificados</w:t>
            </w:r>
          </w:p>
        </w:tc>
      </w:tr>
    </w:tbl>
    <w:p w14:paraId="75F4D5CA" w14:textId="77777777" w:rsidR="00C267FD" w:rsidRPr="00E84E3D" w:rsidRDefault="00C267FD" w:rsidP="00C267FD">
      <w:pPr>
        <w:rPr>
          <w:rFonts w:ascii="Tahoma" w:hAnsi="Tahoma" w:cs="Tahoma"/>
          <w:lang w:val="es-ES"/>
        </w:rPr>
      </w:pPr>
    </w:p>
    <w:p w14:paraId="75F4D5CB" w14:textId="77777777" w:rsidR="003C6734" w:rsidRPr="00E84E3D" w:rsidRDefault="00C433C2" w:rsidP="00C267FD">
      <w:pPr>
        <w:rPr>
          <w:rFonts w:ascii="Tahoma" w:hAnsi="Tahoma" w:cs="Tahoma"/>
          <w:lang w:val="es-ES"/>
        </w:rPr>
      </w:pPr>
      <w:r w:rsidRPr="00E84E3D">
        <w:rPr>
          <w:rFonts w:ascii="Tahoma" w:hAnsi="Tahoma" w:cs="Tahoma"/>
          <w:b/>
          <w:bCs/>
          <w:lang w:val="es-ES"/>
        </w:rPr>
        <w:t>Nombres actualizados</w:t>
      </w:r>
    </w:p>
    <w:p w14:paraId="75F4D5CC" w14:textId="77777777" w:rsidR="00C433C2" w:rsidRPr="00E84E3D" w:rsidRDefault="00C433C2" w:rsidP="00C267FD">
      <w:pPr>
        <w:rPr>
          <w:rFonts w:ascii="Tahoma" w:hAnsi="Tahoma" w:cs="Tahoma"/>
          <w:lang w:val="es-ES"/>
        </w:rPr>
      </w:pPr>
      <w:r w:rsidRPr="00E84E3D">
        <w:rPr>
          <w:rFonts w:ascii="Tahoma" w:hAnsi="Tahoma" w:cs="Tahoma"/>
          <w:bCs/>
          <w:lang w:val="es-ES"/>
        </w:rPr>
        <w:t>Nombres actualizados de los productos para reflejar la personalización de marca actual, incluida la supresión del símbolo de marca registrada (“®”).</w:t>
      </w:r>
    </w:p>
    <w:p w14:paraId="75F4D5CD" w14:textId="77777777" w:rsidR="00FC4033" w:rsidRPr="00E84E3D" w:rsidRDefault="00FC4033" w:rsidP="00C267FD">
      <w:pPr>
        <w:rPr>
          <w:rFonts w:ascii="Tahoma" w:hAnsi="Tahoma" w:cs="Tahoma"/>
          <w:lang w:val="es-ES"/>
        </w:rPr>
      </w:pPr>
    </w:p>
    <w:p w14:paraId="75F4D5CE" w14:textId="77777777" w:rsidR="00FC4033" w:rsidRPr="00E84E3D" w:rsidRDefault="00FC4033" w:rsidP="00C267FD">
      <w:pPr>
        <w:rPr>
          <w:rFonts w:ascii="Tahoma" w:hAnsi="Tahoma" w:cs="Tahoma"/>
          <w:lang w:val="es-ES"/>
        </w:rPr>
      </w:pPr>
      <w:r w:rsidRPr="00E84E3D">
        <w:rPr>
          <w:rFonts w:ascii="Tahoma" w:hAnsi="Tahoma" w:cs="Tahoma"/>
          <w:b/>
          <w:bCs/>
          <w:lang w:val="es-ES"/>
        </w:rPr>
        <w:t>Incorporación de nuevos derechos y condiciones ampliadas sobre los cambios a versiones anteriores</w:t>
      </w:r>
    </w:p>
    <w:p w14:paraId="75F4D5CF" w14:textId="77777777" w:rsidR="00FC4033" w:rsidRPr="00E84E3D" w:rsidRDefault="00FC4033" w:rsidP="00BD4692">
      <w:pPr>
        <w:rPr>
          <w:rFonts w:ascii="Tahoma" w:hAnsi="Tahoma" w:cs="Tahoma"/>
          <w:lang w:val="es-ES"/>
        </w:rPr>
      </w:pPr>
      <w:r w:rsidRPr="00E84E3D">
        <w:rPr>
          <w:rFonts w:ascii="Tahoma" w:hAnsi="Tahoma" w:cs="Tahoma"/>
          <w:bCs/>
          <w:lang w:val="es-ES"/>
        </w:rPr>
        <w:t>Incorporación de nuevos derechos y condiciones ampliadas de distribución a la sección Términos de Programa Adicionales.</w:t>
      </w:r>
    </w:p>
    <w:p w14:paraId="75F4D5D0" w14:textId="77777777" w:rsidR="00F038FE" w:rsidRPr="00E84E3D" w:rsidRDefault="00D63435" w:rsidP="00C267FD">
      <w:pPr>
        <w:rPr>
          <w:rFonts w:ascii="Tahoma" w:hAnsi="Tahoma" w:cs="Tahoma"/>
          <w:lang w:val="es-ES"/>
        </w:rPr>
      </w:pPr>
      <w:r w:rsidRPr="00E84E3D">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E84E3D" w14:paraId="75F4D5D3" w14:textId="77777777" w:rsidTr="00B66D1D">
        <w:tc>
          <w:tcPr>
            <w:tcW w:w="6278" w:type="dxa"/>
            <w:vMerge w:val="restart"/>
            <w:tcBorders>
              <w:top w:val="nil"/>
              <w:left w:val="nil"/>
              <w:right w:val="single" w:sz="8" w:space="0" w:color="F79646"/>
            </w:tcBorders>
            <w:shd w:val="clear" w:color="auto" w:fill="auto"/>
            <w:vAlign w:val="center"/>
          </w:tcPr>
          <w:p w14:paraId="75F4D5D1" w14:textId="77777777" w:rsidR="00DE25DE" w:rsidRPr="00E84E3D" w:rsidRDefault="00DE25DE" w:rsidP="00C267FD">
            <w:pPr>
              <w:rPr>
                <w:rStyle w:val="Hyperlink"/>
                <w:rFonts w:ascii="Tahoma" w:hAnsi="Tahoma" w:cs="Tahoma"/>
                <w:bCs/>
                <w:i/>
                <w:iCs/>
                <w:color w:val="auto"/>
                <w:sz w:val="16"/>
                <w:szCs w:val="16"/>
                <w:u w:val="none"/>
                <w:lang w:val="pt-BR"/>
              </w:rPr>
            </w:pPr>
            <w:r w:rsidRPr="00E84E3D">
              <w:rPr>
                <w:rFonts w:ascii="Tahoma" w:hAnsi="Tahoma" w:cs="Tahoma"/>
                <w:b/>
                <w:color w:val="FF6600"/>
                <w:sz w:val="24"/>
                <w:szCs w:val="24"/>
              </w:rPr>
              <w:lastRenderedPageBreak/>
              <w:t>Lista de productos*</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75F4D5D2" w14:textId="77777777" w:rsidR="00DE25DE" w:rsidRPr="00E84E3D" w:rsidRDefault="00DE25DE" w:rsidP="00C267FD">
            <w:pPr>
              <w:jc w:val="right"/>
              <w:rPr>
                <w:rStyle w:val="Hyperlink"/>
                <w:rFonts w:ascii="Tahoma" w:hAnsi="Tahoma" w:cs="Tahoma"/>
                <w:b/>
                <w:bCs/>
                <w:i/>
                <w:iCs/>
                <w:color w:val="auto"/>
                <w:sz w:val="16"/>
                <w:szCs w:val="16"/>
                <w:u w:val="none"/>
                <w:lang w:val="es-ES"/>
              </w:rPr>
            </w:pPr>
            <w:r w:rsidRPr="00E84E3D">
              <w:rPr>
                <w:rFonts w:ascii="Tahoma" w:hAnsi="Tahoma" w:cs="Tahoma"/>
                <w:b/>
                <w:bCs/>
                <w:iCs/>
                <w:color w:val="000000"/>
                <w:sz w:val="16"/>
                <w:lang w:val="es-ES"/>
              </w:rPr>
              <w:t>D) Información de Clave de Producto</w:t>
            </w:r>
          </w:p>
        </w:tc>
      </w:tr>
      <w:tr w:rsidR="00DE25DE" w:rsidRPr="00E84E3D" w14:paraId="75F4D5D7" w14:textId="77777777" w:rsidTr="00B66D1D">
        <w:tc>
          <w:tcPr>
            <w:tcW w:w="6278" w:type="dxa"/>
            <w:vMerge/>
            <w:tcBorders>
              <w:left w:val="nil"/>
              <w:right w:val="single" w:sz="8" w:space="0" w:color="F79646"/>
            </w:tcBorders>
            <w:shd w:val="clear" w:color="auto" w:fill="auto"/>
          </w:tcPr>
          <w:p w14:paraId="75F4D5D4" w14:textId="77777777" w:rsidR="00DE25DE" w:rsidRPr="00E84E3D" w:rsidRDefault="00DE25DE" w:rsidP="00C267FD">
            <w:pPr>
              <w:jc w:val="right"/>
              <w:rPr>
                <w:rStyle w:val="Hyperlink"/>
                <w:rFonts w:ascii="Tahoma" w:hAnsi="Tahoma" w:cs="Tahoma"/>
                <w:bCs/>
                <w:i/>
                <w:iCs/>
                <w:color w:val="auto"/>
                <w:sz w:val="16"/>
                <w:szCs w:val="16"/>
                <w:u w:val="none"/>
                <w:lang w:val="es-ES"/>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75F4D5D5" w14:textId="77777777" w:rsidR="00DE25DE" w:rsidRPr="00E84E3D" w:rsidRDefault="00DE25DE" w:rsidP="00C267FD">
            <w:pPr>
              <w:jc w:val="right"/>
              <w:rPr>
                <w:rStyle w:val="Hyperlink"/>
                <w:rFonts w:ascii="Tahoma" w:hAnsi="Tahoma" w:cs="Tahoma"/>
                <w:b/>
                <w:bCs/>
                <w:i/>
                <w:iCs/>
                <w:color w:val="auto"/>
                <w:sz w:val="16"/>
                <w:szCs w:val="16"/>
                <w:u w:val="none"/>
                <w:lang w:val="es-ES"/>
              </w:rPr>
            </w:pPr>
            <w:r w:rsidRPr="00E84E3D">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D6" w14:textId="77777777" w:rsidR="00DE25DE" w:rsidRPr="00E84E3D" w:rsidRDefault="00DE25DE" w:rsidP="00C267FD">
            <w:pPr>
              <w:jc w:val="right"/>
              <w:rPr>
                <w:rStyle w:val="Hyperlink"/>
                <w:rFonts w:ascii="Tahoma" w:hAnsi="Tahoma" w:cs="Tahoma"/>
                <w:bCs/>
                <w:i/>
                <w:iCs/>
                <w:color w:val="auto"/>
                <w:sz w:val="16"/>
                <w:szCs w:val="16"/>
                <w:u w:val="none"/>
                <w:lang w:val="es-ES"/>
              </w:rPr>
            </w:pPr>
          </w:p>
        </w:tc>
      </w:tr>
      <w:tr w:rsidR="00DE25DE" w:rsidRPr="00E84E3D" w14:paraId="75F4D5DC" w14:textId="77777777" w:rsidTr="00B66D1D">
        <w:tc>
          <w:tcPr>
            <w:tcW w:w="6278" w:type="dxa"/>
            <w:vMerge/>
            <w:tcBorders>
              <w:left w:val="nil"/>
              <w:right w:val="single" w:sz="8" w:space="0" w:color="F79646"/>
            </w:tcBorders>
            <w:shd w:val="clear" w:color="auto" w:fill="auto"/>
          </w:tcPr>
          <w:p w14:paraId="75F4D5D8" w14:textId="77777777" w:rsidR="00DE25DE" w:rsidRPr="00E84E3D" w:rsidRDefault="00DE25DE" w:rsidP="00C267FD">
            <w:pPr>
              <w:jc w:val="right"/>
              <w:rPr>
                <w:rFonts w:ascii="Tahoma" w:hAnsi="Tahoma" w:cs="Tahoma"/>
                <w:bCs/>
                <w:sz w:val="16"/>
                <w:szCs w:val="19"/>
                <w:lang w:val="es-ES"/>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75F4D5D9" w14:textId="77777777" w:rsidR="00DE25DE" w:rsidRPr="00E84E3D" w:rsidRDefault="00DE25DE" w:rsidP="00C267FD">
            <w:pPr>
              <w:jc w:val="right"/>
              <w:rPr>
                <w:rFonts w:ascii="Tahoma" w:hAnsi="Tahoma" w:cs="Tahoma"/>
                <w:b/>
                <w:bCs/>
                <w:sz w:val="16"/>
                <w:szCs w:val="19"/>
              </w:rPr>
            </w:pPr>
            <w:r w:rsidRPr="00E84E3D">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DA" w14:textId="77777777" w:rsidR="00DE25DE" w:rsidRPr="00E84E3D"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DB" w14:textId="77777777" w:rsidR="00DE25DE" w:rsidRPr="00E84E3D" w:rsidRDefault="00DE25DE" w:rsidP="00C267FD">
            <w:pPr>
              <w:jc w:val="right"/>
              <w:rPr>
                <w:rStyle w:val="Hyperlink"/>
                <w:rFonts w:ascii="Tahoma" w:hAnsi="Tahoma" w:cs="Tahoma"/>
                <w:bCs/>
                <w:i/>
                <w:iCs/>
                <w:color w:val="auto"/>
                <w:sz w:val="16"/>
                <w:szCs w:val="16"/>
                <w:u w:val="none"/>
                <w:lang w:val="pt-BR"/>
              </w:rPr>
            </w:pPr>
          </w:p>
        </w:tc>
      </w:tr>
      <w:tr w:rsidR="00DE25DE" w:rsidRPr="00E84E3D" w14:paraId="75F4D5E2" w14:textId="77777777" w:rsidTr="00B66D1D">
        <w:tc>
          <w:tcPr>
            <w:tcW w:w="6278" w:type="dxa"/>
            <w:vMerge/>
            <w:tcBorders>
              <w:left w:val="nil"/>
              <w:bottom w:val="nil"/>
              <w:right w:val="single" w:sz="8" w:space="0" w:color="F79646"/>
            </w:tcBorders>
            <w:shd w:val="clear" w:color="auto" w:fill="auto"/>
          </w:tcPr>
          <w:p w14:paraId="75F4D5DD" w14:textId="77777777" w:rsidR="00DE25DE" w:rsidRPr="00E84E3D"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75F4D5DE" w14:textId="77777777" w:rsidR="00DE25DE" w:rsidRPr="00E84E3D" w:rsidRDefault="00DE25DE" w:rsidP="00C267FD">
            <w:pPr>
              <w:jc w:val="right"/>
              <w:rPr>
                <w:rFonts w:ascii="Tahoma" w:hAnsi="Tahoma" w:cs="Tahoma"/>
                <w:b/>
                <w:bCs/>
                <w:sz w:val="16"/>
                <w:szCs w:val="19"/>
                <w:lang w:val="es-ES"/>
              </w:rPr>
            </w:pPr>
            <w:r w:rsidRPr="00E84E3D">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75F4D5DF" w14:textId="77777777" w:rsidR="00DE25DE" w:rsidRPr="00E84E3D"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E0" w14:textId="77777777" w:rsidR="00DE25DE" w:rsidRPr="00E84E3D" w:rsidRDefault="00DE25DE" w:rsidP="00C267FD">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E1" w14:textId="77777777" w:rsidR="00DE25DE" w:rsidRPr="00E84E3D" w:rsidRDefault="00DE25DE" w:rsidP="00C267FD">
            <w:pPr>
              <w:jc w:val="right"/>
              <w:rPr>
                <w:rStyle w:val="Hyperlink"/>
                <w:rFonts w:ascii="Tahoma" w:hAnsi="Tahoma" w:cs="Tahoma"/>
                <w:bCs/>
                <w:i/>
                <w:iCs/>
                <w:color w:val="auto"/>
                <w:sz w:val="16"/>
                <w:szCs w:val="16"/>
                <w:u w:val="none"/>
                <w:lang w:val="es-ES"/>
              </w:rPr>
            </w:pPr>
          </w:p>
        </w:tc>
      </w:tr>
      <w:tr w:rsidR="00DE25DE" w:rsidRPr="00E84E3D" w14:paraId="75F4D5E8"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75F4D5E3" w14:textId="77777777" w:rsidR="00DE25DE" w:rsidRPr="00E84E3D" w:rsidRDefault="00DE25DE" w:rsidP="00C267FD">
            <w:pPr>
              <w:jc w:val="center"/>
              <w:rPr>
                <w:rFonts w:ascii="Tahoma" w:hAnsi="Tahoma" w:cs="Tahoma"/>
                <w:b/>
                <w:bCs/>
                <w:sz w:val="18"/>
                <w:szCs w:val="19"/>
                <w:lang w:val="pt-BR"/>
              </w:rPr>
            </w:pPr>
            <w:bookmarkStart w:id="2" w:name="OLE_LINK1"/>
            <w:bookmarkStart w:id="3" w:name="OLE_LINK2"/>
            <w:r w:rsidRPr="00E84E3D">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E4" w14:textId="77777777" w:rsidR="00DE25DE" w:rsidRPr="00E84E3D"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E5" w14:textId="77777777" w:rsidR="00DE25DE" w:rsidRPr="00E84E3D"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E6" w14:textId="77777777" w:rsidR="00DE25DE" w:rsidRPr="00E84E3D"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75F4D5E7" w14:textId="77777777" w:rsidR="00DE25DE" w:rsidRPr="00E84E3D" w:rsidRDefault="00DE25DE" w:rsidP="00C267FD">
            <w:pPr>
              <w:jc w:val="center"/>
              <w:rPr>
                <w:rStyle w:val="Hyperlink"/>
                <w:rFonts w:ascii="Tahoma" w:hAnsi="Tahoma" w:cs="Tahoma"/>
                <w:bCs/>
                <w:i/>
                <w:iCs/>
                <w:color w:val="auto"/>
                <w:sz w:val="18"/>
                <w:szCs w:val="19"/>
                <w:u w:val="none"/>
                <w:lang w:val="pt-BR"/>
              </w:rPr>
            </w:pPr>
          </w:p>
        </w:tc>
      </w:tr>
      <w:tr w:rsidR="00DE25DE" w:rsidRPr="00E84E3D" w14:paraId="75F4D5EE" w14:textId="77777777" w:rsidTr="004F3F73">
        <w:tc>
          <w:tcPr>
            <w:tcW w:w="9198" w:type="dxa"/>
            <w:gridSpan w:val="2"/>
            <w:tcBorders>
              <w:bottom w:val="single" w:sz="8" w:space="0" w:color="F79646"/>
              <w:right w:val="single" w:sz="4" w:space="0" w:color="F79646"/>
            </w:tcBorders>
            <w:shd w:val="clear" w:color="auto" w:fill="auto"/>
            <w:vAlign w:val="center"/>
          </w:tcPr>
          <w:p w14:paraId="75F4D5E9" w14:textId="77777777" w:rsidR="00DE25DE" w:rsidRPr="00E84E3D" w:rsidRDefault="00DE25DE" w:rsidP="001D61A5">
            <w:pPr>
              <w:rPr>
                <w:rFonts w:ascii="Tahoma" w:hAnsi="Tahoma" w:cs="Tahoma"/>
                <w:bCs/>
                <w:sz w:val="16"/>
                <w:szCs w:val="19"/>
              </w:rPr>
            </w:pPr>
            <w:r w:rsidRPr="00E84E3D">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EA"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EB"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E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ED"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5F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5EF"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BizTalk Server 2013 R2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F0"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F1"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F2" w14:textId="77777777" w:rsidR="00DE25DE" w:rsidRPr="00E84E3D" w:rsidRDefault="0051560C" w:rsidP="00C267FD">
            <w:pPr>
              <w:jc w:val="center"/>
              <w:rPr>
                <w:rStyle w:val="Hyperlink"/>
                <w:rFonts w:ascii="Tahoma" w:hAnsi="Tahoma" w:cs="Tahoma"/>
                <w:bCs/>
                <w:iCs/>
                <w:color w:val="auto"/>
                <w:sz w:val="16"/>
                <w:szCs w:val="16"/>
                <w:u w:val="none"/>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F3" w14:textId="77777777" w:rsidR="00DE25DE" w:rsidRPr="00E84E3D" w:rsidRDefault="00DE25DE" w:rsidP="00C267FD">
            <w:pPr>
              <w:jc w:val="center"/>
              <w:rPr>
                <w:rStyle w:val="Hyperlink"/>
                <w:rFonts w:ascii="Tahoma" w:hAnsi="Tahoma" w:cs="Tahoma"/>
                <w:bCs/>
                <w:iCs/>
                <w:color w:val="auto"/>
                <w:sz w:val="16"/>
                <w:szCs w:val="16"/>
                <w:u w:val="none"/>
              </w:rPr>
            </w:pPr>
          </w:p>
        </w:tc>
      </w:tr>
      <w:tr w:rsidR="00DE25DE" w:rsidRPr="00E84E3D" w14:paraId="75F4D5F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5F5" w14:textId="77777777" w:rsidR="00DE25DE" w:rsidRPr="00E84E3D" w:rsidRDefault="00DE25DE" w:rsidP="00C267FD">
            <w:pPr>
              <w:rPr>
                <w:rFonts w:ascii="Tahoma" w:hAnsi="Tahoma" w:cs="Tahoma"/>
                <w:bCs/>
                <w:sz w:val="16"/>
                <w:szCs w:val="19"/>
                <w:lang w:val="es-ES"/>
              </w:rPr>
            </w:pPr>
            <w:r w:rsidRPr="00E84E3D">
              <w:rPr>
                <w:rFonts w:ascii="Tahoma" w:hAnsi="Tahoma" w:cs="Tahoma"/>
                <w:bCs/>
                <w:sz w:val="16"/>
                <w:szCs w:val="19"/>
                <w:lang w:val="es-ES"/>
              </w:rPr>
              <w:t xml:space="preserve">BizTalk Server 2013 R2 Enterprise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F6"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F7"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F8"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F9" w14:textId="77777777" w:rsidR="00DE25DE" w:rsidRPr="00E84E3D" w:rsidRDefault="00DE25DE" w:rsidP="00C267FD">
            <w:pPr>
              <w:jc w:val="center"/>
              <w:rPr>
                <w:rStyle w:val="Hyperlink"/>
                <w:rFonts w:ascii="Tahoma" w:hAnsi="Tahoma" w:cs="Tahoma"/>
                <w:bCs/>
                <w:iCs/>
                <w:color w:val="auto"/>
                <w:sz w:val="16"/>
                <w:szCs w:val="16"/>
                <w:u w:val="none"/>
                <w:lang w:val="es-ES"/>
              </w:rPr>
            </w:pPr>
          </w:p>
        </w:tc>
      </w:tr>
      <w:tr w:rsidR="00DE25DE" w:rsidRPr="00E84E3D" w14:paraId="75F4D60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5FB" w14:textId="77777777" w:rsidR="00DE25DE" w:rsidRPr="00E84E3D" w:rsidRDefault="00DE25DE" w:rsidP="00C267FD">
            <w:pPr>
              <w:rPr>
                <w:rFonts w:ascii="Tahoma" w:hAnsi="Tahoma" w:cs="Tahoma"/>
                <w:bCs/>
                <w:sz w:val="16"/>
                <w:szCs w:val="19"/>
                <w:lang w:val="es-ES"/>
              </w:rPr>
            </w:pPr>
            <w:r w:rsidRPr="00E84E3D">
              <w:rPr>
                <w:rFonts w:ascii="Tahoma" w:hAnsi="Tahoma" w:cs="Tahoma"/>
                <w:bCs/>
                <w:sz w:val="16"/>
                <w:szCs w:val="19"/>
                <w:lang w:val="es-ES"/>
              </w:rPr>
              <w:t xml:space="preserve">BizTalk Server 2013 R2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5FC"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5FD"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5FE"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5FF" w14:textId="77777777" w:rsidR="00DE25DE" w:rsidRPr="00E84E3D" w:rsidRDefault="00DE25DE" w:rsidP="00C267FD">
            <w:pPr>
              <w:jc w:val="center"/>
              <w:rPr>
                <w:rStyle w:val="Hyperlink"/>
                <w:rFonts w:ascii="Tahoma" w:hAnsi="Tahoma" w:cs="Tahoma"/>
                <w:bCs/>
                <w:iCs/>
                <w:color w:val="auto"/>
                <w:sz w:val="16"/>
                <w:szCs w:val="16"/>
                <w:u w:val="none"/>
                <w:lang w:val="es-ES"/>
              </w:rPr>
            </w:pPr>
          </w:p>
        </w:tc>
      </w:tr>
      <w:tr w:rsidR="00DE25DE" w:rsidRPr="00E84E3D" w14:paraId="75F4D606"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01" w14:textId="77777777" w:rsidR="00DE25DE" w:rsidRPr="00E84E3D" w:rsidRDefault="00DE25DE" w:rsidP="00BD4692">
            <w:pPr>
              <w:rPr>
                <w:rFonts w:ascii="Tahoma" w:hAnsi="Tahoma" w:cs="Tahoma"/>
                <w:bCs/>
                <w:sz w:val="16"/>
                <w:szCs w:val="19"/>
              </w:rPr>
            </w:pPr>
            <w:r w:rsidRPr="00E84E3D">
              <w:rPr>
                <w:rFonts w:ascii="Tahoma" w:hAnsi="Tahoma" w:cs="Tahoma"/>
                <w:bCs/>
                <w:sz w:val="16"/>
                <w:szCs w:val="19"/>
              </w:rPr>
              <w:t>Microsoft Dynamics CRM Server 2013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02"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03"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04"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05" w14:textId="77777777" w:rsidR="00DE25DE" w:rsidRPr="00E84E3D" w:rsidRDefault="00F5077D"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DE25DE" w:rsidRPr="00E84E3D" w14:paraId="75F4D60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0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08"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09"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0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0B"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12"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0D" w14:textId="77777777" w:rsidR="00DE25DE" w:rsidRPr="00E84E3D" w:rsidRDefault="00DE25DE" w:rsidP="00BD4692">
            <w:pPr>
              <w:rPr>
                <w:rFonts w:ascii="Tahoma" w:hAnsi="Tahoma" w:cs="Tahoma"/>
                <w:bCs/>
                <w:sz w:val="16"/>
                <w:szCs w:val="19"/>
              </w:rPr>
            </w:pPr>
            <w:r w:rsidRPr="00E84E3D">
              <w:rPr>
                <w:rFonts w:ascii="Tahoma" w:hAnsi="Tahoma" w:cs="Tahoma"/>
                <w:bCs/>
                <w:sz w:val="16"/>
                <w:szCs w:val="19"/>
              </w:rPr>
              <w:t xml:space="preserve">Exchange Server 2013,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0E"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0F"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10"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11" w14:textId="77777777" w:rsidR="00DE25DE" w:rsidRPr="00E84E3D" w:rsidRDefault="002D6CDC"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DE25DE" w:rsidRPr="00E84E3D" w14:paraId="75F4D61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13"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14"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15"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16"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17" w14:textId="77777777" w:rsidR="00DE25DE" w:rsidRPr="00E84E3D" w:rsidRDefault="00DE25DE" w:rsidP="00C267FD">
            <w:pPr>
              <w:jc w:val="center"/>
              <w:rPr>
                <w:rStyle w:val="Hyperlink"/>
                <w:rFonts w:ascii="Tahoma" w:hAnsi="Tahoma" w:cs="Tahoma"/>
                <w:bCs/>
                <w:iCs/>
                <w:color w:val="auto"/>
                <w:sz w:val="16"/>
                <w:szCs w:val="16"/>
                <w:u w:val="none"/>
              </w:rPr>
            </w:pPr>
          </w:p>
        </w:tc>
      </w:tr>
      <w:tr w:rsidR="00DE25DE" w:rsidRPr="00E84E3D" w14:paraId="75F4D61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19"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1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1B"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1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1D" w14:textId="77777777" w:rsidR="00DE25DE" w:rsidRPr="00E84E3D" w:rsidRDefault="002D6CDC"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724F27" w:rsidRPr="00E84E3D" w14:paraId="75F4D624"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1F" w14:textId="77777777" w:rsidR="00724F27" w:rsidRPr="00E84E3D" w:rsidRDefault="00724F27" w:rsidP="00C267FD">
            <w:pPr>
              <w:rPr>
                <w:rFonts w:ascii="Tahoma" w:hAnsi="Tahoma" w:cs="Tahoma"/>
                <w:bCs/>
                <w:sz w:val="16"/>
                <w:szCs w:val="19"/>
              </w:rPr>
            </w:pPr>
            <w:r w:rsidRPr="00E84E3D">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20" w14:textId="77777777" w:rsidR="00724F27" w:rsidRPr="00E84E3D"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21" w14:textId="77777777" w:rsidR="00724F27" w:rsidRPr="00E84E3D"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22" w14:textId="77777777" w:rsidR="00724F27" w:rsidRPr="00E84E3D"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23" w14:textId="77777777" w:rsidR="00724F27" w:rsidRPr="00E84E3D" w:rsidRDefault="00724F27" w:rsidP="00C267FD">
            <w:pPr>
              <w:jc w:val="center"/>
              <w:rPr>
                <w:rStyle w:val="Hyperlink"/>
                <w:rFonts w:ascii="Tahoma" w:hAnsi="Tahoma" w:cs="Tahoma"/>
                <w:bCs/>
                <w:iCs/>
                <w:color w:val="auto"/>
                <w:sz w:val="16"/>
                <w:szCs w:val="16"/>
                <w:u w:val="none"/>
              </w:rPr>
            </w:pPr>
          </w:p>
        </w:tc>
      </w:tr>
      <w:tr w:rsidR="00725D96" w:rsidRPr="00E84E3D" w14:paraId="75F4D62A"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25" w14:textId="4DA21B1A" w:rsidR="00725D96" w:rsidRPr="00E84E3D" w:rsidRDefault="00725D96" w:rsidP="00725D96">
            <w:pPr>
              <w:rPr>
                <w:rFonts w:ascii="Tahoma" w:hAnsi="Tahoma" w:cs="Tahoma"/>
                <w:bCs/>
                <w:sz w:val="16"/>
                <w:szCs w:val="19"/>
              </w:rPr>
            </w:pPr>
            <w:r w:rsidRPr="008B10EB">
              <w:rPr>
                <w:rFonts w:ascii="Tahoma" w:hAnsi="Tahoma" w:cs="Tahoma"/>
                <w:bCs/>
                <w:sz w:val="16"/>
                <w:szCs w:val="19"/>
                <w:lang w:val="pt-BR"/>
              </w:rPr>
              <w:t xml:space="preserve">MapPoint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26" w14:textId="5EF69207" w:rsidR="00725D96" w:rsidRPr="00E84E3D" w:rsidRDefault="00725D96" w:rsidP="00725D96">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27" w14:textId="77777777" w:rsidR="00725D96" w:rsidRPr="00E84E3D" w:rsidRDefault="00725D96" w:rsidP="00725D9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28" w14:textId="77777777" w:rsidR="00725D96" w:rsidRPr="00E84E3D" w:rsidRDefault="00725D96" w:rsidP="00725D9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29" w14:textId="77777777" w:rsidR="00725D96" w:rsidRPr="00E84E3D" w:rsidRDefault="00725D96" w:rsidP="00725D96">
            <w:pPr>
              <w:jc w:val="center"/>
              <w:rPr>
                <w:rStyle w:val="Hyperlink"/>
                <w:rFonts w:ascii="Tahoma" w:hAnsi="Tahoma" w:cs="Tahoma"/>
                <w:bCs/>
                <w:iCs/>
                <w:color w:val="auto"/>
                <w:sz w:val="16"/>
                <w:szCs w:val="16"/>
                <w:u w:val="none"/>
                <w:lang w:val="pt-BR"/>
              </w:rPr>
            </w:pPr>
          </w:p>
        </w:tc>
      </w:tr>
      <w:tr w:rsidR="00725D96" w:rsidRPr="00E84E3D" w14:paraId="75F4D63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2B" w14:textId="344D11BA" w:rsidR="00725D96" w:rsidRPr="00E84E3D" w:rsidRDefault="00725D96" w:rsidP="00725D96">
            <w:pPr>
              <w:rPr>
                <w:rFonts w:ascii="Tahoma" w:hAnsi="Tahoma" w:cs="Tahoma"/>
                <w:bCs/>
                <w:sz w:val="16"/>
                <w:szCs w:val="19"/>
              </w:rPr>
            </w:pPr>
            <w:r w:rsidRPr="008B10EB">
              <w:rPr>
                <w:rFonts w:ascii="Tahoma" w:hAnsi="Tahoma" w:cs="Tahoma"/>
                <w:bCs/>
                <w:sz w:val="16"/>
                <w:szCs w:val="19"/>
                <w:lang w:val="pt-BR"/>
              </w:rPr>
              <w:t xml:space="preserve">MapPoint Fleet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2C" w14:textId="0BADD7BA" w:rsidR="00725D96" w:rsidRPr="00E84E3D" w:rsidRDefault="00725D96" w:rsidP="00725D96">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2D" w14:textId="77777777" w:rsidR="00725D96" w:rsidRPr="00E84E3D" w:rsidRDefault="00725D96" w:rsidP="00725D9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2E" w14:textId="77777777" w:rsidR="00725D96" w:rsidRPr="00E84E3D" w:rsidRDefault="00725D96" w:rsidP="00725D9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2F" w14:textId="77777777" w:rsidR="00725D96" w:rsidRPr="00E84E3D" w:rsidRDefault="00725D96" w:rsidP="00725D96">
            <w:pPr>
              <w:jc w:val="center"/>
              <w:rPr>
                <w:rStyle w:val="Hyperlink"/>
                <w:rFonts w:ascii="Tahoma" w:hAnsi="Tahoma" w:cs="Tahoma"/>
                <w:bCs/>
                <w:iCs/>
                <w:color w:val="auto"/>
                <w:sz w:val="16"/>
                <w:szCs w:val="16"/>
                <w:u w:val="none"/>
                <w:lang w:val="pt-BR"/>
              </w:rPr>
            </w:pPr>
          </w:p>
        </w:tc>
      </w:tr>
      <w:tr w:rsidR="00BF6321" w:rsidRPr="00E84E3D" w14:paraId="75F4D63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31" w14:textId="77777777" w:rsidR="00BF6321" w:rsidRPr="00E84E3D" w:rsidRDefault="00BF6321" w:rsidP="001D61A5">
            <w:pPr>
              <w:rPr>
                <w:rFonts w:ascii="Tahoma" w:hAnsi="Tahoma" w:cs="Tahoma"/>
                <w:bCs/>
                <w:sz w:val="16"/>
                <w:szCs w:val="19"/>
                <w:lang w:val="es-ES"/>
              </w:rPr>
            </w:pPr>
            <w:r w:rsidRPr="00E84E3D">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32" w14:textId="77777777" w:rsidR="00BF6321" w:rsidRPr="00E84E3D"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33" w14:textId="77777777" w:rsidR="00BF6321" w:rsidRPr="00E84E3D"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34" w14:textId="77777777" w:rsidR="00BF6321" w:rsidRPr="00E84E3D"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35" w14:textId="77777777" w:rsidR="00BF6321" w:rsidRPr="00E84E3D" w:rsidRDefault="00BF6321" w:rsidP="00C267FD">
            <w:pPr>
              <w:jc w:val="center"/>
              <w:rPr>
                <w:rStyle w:val="Hyperlink"/>
                <w:rFonts w:ascii="Tahoma" w:hAnsi="Tahoma" w:cs="Tahoma"/>
                <w:bCs/>
                <w:iCs/>
                <w:color w:val="auto"/>
                <w:sz w:val="16"/>
                <w:szCs w:val="16"/>
                <w:u w:val="none"/>
              </w:rPr>
            </w:pPr>
            <w:r w:rsidRPr="00E84E3D">
              <w:rPr>
                <w:rStyle w:val="Hyperlink"/>
                <w:rFonts w:ascii="Tahoma" w:hAnsi="Tahoma" w:cs="Tahoma"/>
                <w:bCs/>
                <w:iCs/>
                <w:color w:val="auto"/>
                <w:sz w:val="16"/>
                <w:szCs w:val="16"/>
                <w:u w:val="none"/>
              </w:rPr>
              <w:t>s</w:t>
            </w:r>
          </w:p>
        </w:tc>
      </w:tr>
      <w:tr w:rsidR="00DE25DE" w:rsidRPr="00E84E3D" w14:paraId="75F4D63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3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38"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39"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3A"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3B" w14:textId="77777777" w:rsidR="00DE25DE" w:rsidRPr="00E84E3D" w:rsidRDefault="00DE25DE" w:rsidP="00C267FD">
            <w:pPr>
              <w:jc w:val="center"/>
              <w:rPr>
                <w:rStyle w:val="Hyperlink"/>
                <w:rFonts w:ascii="Tahoma" w:hAnsi="Tahoma" w:cs="Tahoma"/>
                <w:bCs/>
                <w:iCs/>
                <w:color w:val="auto"/>
                <w:sz w:val="16"/>
                <w:szCs w:val="16"/>
                <w:u w:val="none"/>
              </w:rPr>
            </w:pPr>
          </w:p>
        </w:tc>
      </w:tr>
      <w:tr w:rsidR="00DE25DE" w:rsidRPr="00E84E3D" w14:paraId="75F4D64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3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3E"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3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40"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4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4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43"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44"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45"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46"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47"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4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49"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4A" w14:textId="77777777" w:rsidR="00DE25DE" w:rsidRPr="00E84E3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4B"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4C"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4D" w14:textId="77777777" w:rsidR="00DE25DE" w:rsidRPr="00E84E3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m</w:t>
            </w:r>
          </w:p>
        </w:tc>
      </w:tr>
      <w:tr w:rsidR="00DE25DE" w:rsidRPr="00E84E3D" w14:paraId="75F4D65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4F"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50"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51"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52"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53"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5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55"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56"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57"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58"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59" w14:textId="77777777" w:rsidR="00DE25DE" w:rsidRPr="00E84E3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m</w:t>
            </w:r>
          </w:p>
        </w:tc>
      </w:tr>
      <w:tr w:rsidR="00DE25DE" w:rsidRPr="00E84E3D" w14:paraId="75F4D66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5B"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5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5D"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5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5F"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DE25DE" w:rsidRPr="00E84E3D" w14:paraId="75F4D66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61"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62"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63"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64" w14:textId="77777777" w:rsidR="00DE25DE" w:rsidRPr="00E84E3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65" w14:textId="77777777" w:rsidR="00DE25DE" w:rsidRPr="00E84E3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4E3D">
              <w:rPr>
                <w:rStyle w:val="Hyperlink"/>
                <w:rFonts w:ascii="Tahoma" w:eastAsia="MS Mincho" w:hAnsi="Tahoma"/>
                <w:bCs/>
                <w:iCs/>
                <w:color w:val="auto"/>
                <w:sz w:val="16"/>
                <w:szCs w:val="16"/>
                <w:u w:val="none"/>
              </w:rPr>
              <w:t>m</w:t>
            </w:r>
          </w:p>
        </w:tc>
      </w:tr>
      <w:tr w:rsidR="00DE25DE" w:rsidRPr="00E84E3D" w14:paraId="75F4D66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6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68"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69"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6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6B"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7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6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6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6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70" w14:textId="77777777" w:rsidR="00DE25DE" w:rsidRPr="00E84E3D" w:rsidRDefault="00C267FD"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7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w:t>
            </w:r>
          </w:p>
        </w:tc>
      </w:tr>
      <w:tr w:rsidR="004247CA" w:rsidRPr="00E84E3D" w14:paraId="75F4D678"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73"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SQL Server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74" w14:textId="77777777" w:rsidR="004247CA" w:rsidRPr="00E84E3D"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75" w14:textId="77777777" w:rsidR="004247CA" w:rsidRPr="00E84E3D" w:rsidRDefault="004247CA" w:rsidP="00BF3880">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76" w14:textId="77777777" w:rsidR="004247CA" w:rsidRPr="00E84E3D" w:rsidRDefault="004247CA" w:rsidP="00BF3880">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77" w14:textId="77777777" w:rsidR="004247CA" w:rsidRPr="00E84E3D" w:rsidRDefault="004247CA" w:rsidP="00BF3880">
            <w:pPr>
              <w:jc w:val="center"/>
              <w:rPr>
                <w:rStyle w:val="Hyperlink"/>
                <w:rFonts w:ascii="Tahoma" w:hAnsi="Tahoma" w:cs="Tahoma"/>
                <w:bCs/>
                <w:iCs/>
                <w:color w:val="auto"/>
                <w:sz w:val="16"/>
                <w:szCs w:val="16"/>
                <w:u w:val="none"/>
                <w:lang w:val="pt-BR"/>
              </w:rPr>
            </w:pPr>
          </w:p>
        </w:tc>
      </w:tr>
      <w:tr w:rsidR="00DE25DE" w:rsidRPr="00E84E3D" w14:paraId="75F4D67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79" w14:textId="77777777" w:rsidR="00DE25DE" w:rsidRPr="00E84E3D" w:rsidRDefault="00DE25DE" w:rsidP="000B6B47">
            <w:pPr>
              <w:rPr>
                <w:rFonts w:ascii="Tahoma" w:hAnsi="Tahoma" w:cs="Tahoma"/>
                <w:bCs/>
                <w:sz w:val="16"/>
                <w:szCs w:val="19"/>
              </w:rPr>
            </w:pPr>
            <w:r w:rsidRPr="00E84E3D">
              <w:rPr>
                <w:rFonts w:ascii="Tahoma" w:hAnsi="Tahoma" w:cs="Tahoma"/>
                <w:bCs/>
                <w:sz w:val="16"/>
                <w:szCs w:val="19"/>
              </w:rPr>
              <w:t>SQL Server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7A"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7B"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7C" w14:textId="77777777" w:rsidR="00DE25DE" w:rsidRPr="00E84E3D" w:rsidRDefault="00406C21"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7D"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8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7F" w14:textId="77777777" w:rsidR="00DE25DE" w:rsidRPr="00E84E3D" w:rsidRDefault="00DE25DE" w:rsidP="004247CA">
            <w:pPr>
              <w:rPr>
                <w:rFonts w:ascii="Tahoma" w:hAnsi="Tahoma" w:cs="Tahoma"/>
                <w:bCs/>
                <w:sz w:val="16"/>
                <w:szCs w:val="19"/>
                <w:lang w:val="es-ES"/>
              </w:rPr>
            </w:pPr>
            <w:r w:rsidRPr="00E84E3D">
              <w:rPr>
                <w:rFonts w:ascii="Tahoma" w:hAnsi="Tahoma" w:cs="Tahoma"/>
                <w:bCs/>
                <w:sz w:val="16"/>
                <w:szCs w:val="19"/>
                <w:lang w:val="es-ES"/>
              </w:rPr>
              <w:t>SQL Server 2014, ediciones Standard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80" w14:textId="77777777" w:rsidR="00DE25DE" w:rsidRPr="00E84E3D"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81"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82" w14:textId="77777777" w:rsidR="00DE25DE" w:rsidRPr="00E84E3D" w:rsidRDefault="00406C21"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83"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034FB5" w:rsidRPr="00E84E3D" w14:paraId="75F4D68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85" w14:textId="77777777" w:rsidR="00034FB5" w:rsidRPr="00E84E3D" w:rsidRDefault="00034FB5" w:rsidP="00C267FD">
            <w:pPr>
              <w:rPr>
                <w:rFonts w:ascii="Tahoma" w:hAnsi="Tahoma" w:cs="Tahoma"/>
                <w:bCs/>
                <w:sz w:val="16"/>
                <w:szCs w:val="19"/>
                <w:lang w:val="pt-BR"/>
              </w:rPr>
            </w:pPr>
            <w:r w:rsidRPr="00E84E3D">
              <w:rPr>
                <w:rFonts w:ascii="Tahoma" w:hAnsi="Tahoma" w:cs="Tahoma"/>
                <w:bCs/>
                <w:sz w:val="16"/>
                <w:szCs w:val="19"/>
                <w:lang w:val="pt-BR"/>
              </w:rPr>
              <w:t>Administrador de Configuración de System 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86"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87"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88"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89"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034FB5" w:rsidRPr="00E84E3D" w14:paraId="75F4D690"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8B" w14:textId="77777777" w:rsidR="00034FB5" w:rsidRPr="00E84E3D" w:rsidRDefault="00034FB5" w:rsidP="00C267FD">
            <w:pPr>
              <w:rPr>
                <w:rFonts w:ascii="Tahoma" w:hAnsi="Tahoma" w:cs="Tahoma"/>
                <w:bCs/>
                <w:sz w:val="16"/>
                <w:szCs w:val="19"/>
                <w:lang w:val="fr-FR"/>
              </w:rPr>
            </w:pPr>
            <w:r w:rsidRPr="00E84E3D">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8C" w14:textId="77777777" w:rsidR="00034FB5" w:rsidRPr="00E84E3D"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8D" w14:textId="77777777" w:rsidR="00034FB5" w:rsidRPr="00E84E3D"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8E"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8F"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034FB5" w:rsidRPr="00E84E3D" w14:paraId="75F4D69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91" w14:textId="77777777" w:rsidR="00034FB5" w:rsidRPr="00E84E3D" w:rsidRDefault="00034FB5" w:rsidP="00C267FD">
            <w:pPr>
              <w:rPr>
                <w:rFonts w:ascii="Tahoma" w:hAnsi="Tahoma" w:cs="Tahoma"/>
                <w:bCs/>
                <w:sz w:val="16"/>
                <w:szCs w:val="19"/>
                <w:lang w:val="pt-BR"/>
              </w:rPr>
            </w:pPr>
            <w:r w:rsidRPr="00E84E3D">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92"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93"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94"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95"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034FB5" w:rsidRPr="00E84E3D" w14:paraId="75F4D69C"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97" w14:textId="77777777" w:rsidR="00034FB5" w:rsidRPr="00E84E3D" w:rsidRDefault="00034FB5" w:rsidP="00C267FD">
            <w:pPr>
              <w:rPr>
                <w:rFonts w:ascii="Tahoma" w:hAnsi="Tahoma" w:cs="Tahoma"/>
                <w:bCs/>
                <w:sz w:val="16"/>
                <w:szCs w:val="19"/>
                <w:lang w:val="pt-BR"/>
              </w:rPr>
            </w:pPr>
            <w:r w:rsidRPr="00E84E3D">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98"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99" w14:textId="77777777" w:rsidR="00034FB5" w:rsidRPr="00E84E3D"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9A" w14:textId="77777777" w:rsidR="00034FB5" w:rsidRPr="00E84E3D" w:rsidRDefault="0030235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9B" w14:textId="77777777" w:rsidR="00034FB5" w:rsidRPr="00E84E3D" w:rsidRDefault="00034FB5" w:rsidP="00C267FD">
            <w:pPr>
              <w:jc w:val="center"/>
              <w:rPr>
                <w:rStyle w:val="Hyperlink"/>
                <w:rFonts w:ascii="Tahoma" w:hAnsi="Tahoma" w:cs="Tahoma"/>
                <w:bCs/>
                <w:iCs/>
                <w:color w:val="auto"/>
                <w:sz w:val="16"/>
                <w:szCs w:val="16"/>
                <w:u w:val="none"/>
                <w:lang w:val="pt-BR"/>
              </w:rPr>
            </w:pPr>
          </w:p>
        </w:tc>
      </w:tr>
      <w:tr w:rsidR="00DE25DE" w:rsidRPr="00E84E3D" w14:paraId="75F4D6A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9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9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9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A0"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A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A8"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A3"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A4"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A5"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A6"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A7"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r w:rsidR="00DE25DE" w:rsidRPr="00E84E3D" w14:paraId="75F4D6A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A9"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A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AB"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A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AD"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B4"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AF"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B0"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B1"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B2"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B3"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BA"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B5"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B6"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B7"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B8"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B9"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C0"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BB"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BC"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BD"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BE"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BF"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C6"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C1"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C2" w14:textId="77777777" w:rsidR="00DE25DE" w:rsidRPr="00E84E3D"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C3"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C4"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C5" w14:textId="77777777" w:rsidR="00DE25DE" w:rsidRPr="00E84E3D" w:rsidRDefault="00DE25DE" w:rsidP="00C267FD">
            <w:pPr>
              <w:jc w:val="center"/>
              <w:rPr>
                <w:rStyle w:val="Hyperlink"/>
                <w:rFonts w:ascii="Tahoma" w:hAnsi="Tahoma" w:cs="Tahoma"/>
                <w:bCs/>
                <w:iCs/>
                <w:color w:val="auto"/>
                <w:sz w:val="16"/>
                <w:szCs w:val="16"/>
                <w:u w:val="none"/>
                <w:lang w:val="pt-BR"/>
              </w:rPr>
            </w:pPr>
          </w:p>
        </w:tc>
      </w:tr>
      <w:tr w:rsidR="00DE25DE" w:rsidRPr="00E84E3D" w14:paraId="75F4D6CC"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5F4D6C7"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Licencia CAL de Servicios de Escritorio Remoto de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5F4D6C8"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5F4D6C9"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5F4D6CA"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5F4D6CB"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r</w:t>
            </w:r>
          </w:p>
        </w:tc>
      </w:tr>
      <w:tr w:rsidR="00DE25DE" w:rsidRPr="00E84E3D" w14:paraId="75F4D6D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F4D6CD" w14:textId="77777777" w:rsidR="00DE25DE" w:rsidRPr="00E84E3D" w:rsidRDefault="00DE25DE" w:rsidP="00C267FD">
            <w:pPr>
              <w:rPr>
                <w:rFonts w:ascii="Tahoma" w:hAnsi="Tahoma" w:cs="Tahoma"/>
                <w:bCs/>
                <w:sz w:val="16"/>
                <w:szCs w:val="19"/>
              </w:rPr>
            </w:pPr>
            <w:r w:rsidRPr="00E84E3D">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75F4D6CE" w14:textId="77777777" w:rsidR="00DE25DE" w:rsidRPr="00E84E3D" w:rsidRDefault="00AF7DE6"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75F4D6CF"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75F4D6D0" w14:textId="77777777" w:rsidR="00DE25DE" w:rsidRPr="00E84E3D"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75F4D6D1" w14:textId="77777777" w:rsidR="00DE25DE" w:rsidRPr="00E84E3D" w:rsidRDefault="00481367" w:rsidP="00C267FD">
            <w:pPr>
              <w:jc w:val="cente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m</w:t>
            </w:r>
          </w:p>
        </w:tc>
      </w:tr>
    </w:tbl>
    <w:p w14:paraId="75F4D6D3" w14:textId="77777777" w:rsidR="002A5BAB" w:rsidRPr="00E84E3D" w:rsidRDefault="00AF7DE6" w:rsidP="00C267FD">
      <w:pPr>
        <w:spacing w:before="120" w:after="20"/>
        <w:rPr>
          <w:rFonts w:ascii="Tahoma" w:hAnsi="Tahoma" w:cs="Tahoma"/>
          <w:i/>
          <w:sz w:val="18"/>
          <w:szCs w:val="18"/>
          <w:lang w:val="es-ES"/>
        </w:rPr>
      </w:pPr>
      <w:bookmarkStart w:id="4" w:name="_Q.__Do_I_need_to_buy_Commerce_Serve"/>
      <w:bookmarkEnd w:id="2"/>
      <w:bookmarkEnd w:id="3"/>
      <w:bookmarkEnd w:id="4"/>
      <w:r w:rsidRPr="00E84E3D">
        <w:rPr>
          <w:rFonts w:ascii="Tahoma" w:hAnsi="Tahoma" w:cs="Tahoma"/>
          <w:i/>
          <w:sz w:val="18"/>
          <w:szCs w:val="18"/>
          <w:lang w:val="es-ES"/>
        </w:rPr>
        <w:t xml:space="preserve">*Para los elementos A, B, C y D de la columna de la derecha, consulte los términos adicionales en las secciones A-D más adelante. </w:t>
      </w:r>
    </w:p>
    <w:p w14:paraId="75F4D6D4" w14:textId="77777777" w:rsidR="00CC3B64" w:rsidRPr="0041459B" w:rsidRDefault="00AF7DE6" w:rsidP="00C267FD">
      <w:pPr>
        <w:spacing w:before="120" w:after="20"/>
        <w:rPr>
          <w:lang w:val="es-ES"/>
        </w:rPr>
      </w:pPr>
      <w:r w:rsidRPr="0041459B">
        <w:rPr>
          <w:rFonts w:ascii="Tahoma" w:hAnsi="Tahoma" w:cs="Tahoma"/>
          <w:i/>
          <w:sz w:val="32"/>
          <w:szCs w:val="32"/>
          <w:lang w:val="es-ES"/>
        </w:rPr>
        <w:br w:type="page"/>
      </w:r>
    </w:p>
    <w:p w14:paraId="75F4D6D5" w14:textId="77777777" w:rsidR="00A26EDA" w:rsidRPr="00E84E3D" w:rsidRDefault="00A26EDA" w:rsidP="00C267FD">
      <w:pPr>
        <w:pStyle w:val="ListParagraph"/>
        <w:numPr>
          <w:ilvl w:val="0"/>
          <w:numId w:val="25"/>
        </w:numPr>
        <w:jc w:val="both"/>
        <w:rPr>
          <w:rFonts w:ascii="Tahoma" w:hAnsi="Tahoma" w:cs="Tahoma"/>
        </w:rPr>
      </w:pPr>
      <w:r w:rsidRPr="00E84E3D">
        <w:rPr>
          <w:rFonts w:ascii="Tahoma" w:hAnsi="Tahoma" w:cs="Tahoma"/>
          <w:b/>
          <w:color w:val="FF6600"/>
          <w:sz w:val="24"/>
          <w:szCs w:val="24"/>
        </w:rPr>
        <w:lastRenderedPageBreak/>
        <w:t>Términos Adicionales de Productos</w:t>
      </w:r>
    </w:p>
    <w:p w14:paraId="75F4D6D6" w14:textId="77777777" w:rsidR="00A26EDA" w:rsidRPr="00E84E3D" w:rsidRDefault="00A26EDA" w:rsidP="00C267FD">
      <w:pPr>
        <w:jc w:val="both"/>
        <w:rPr>
          <w:rFonts w:ascii="Tahoma" w:hAnsi="Tahoma" w:cs="Tahoma"/>
        </w:rPr>
      </w:pPr>
    </w:p>
    <w:p w14:paraId="75F4D6D7" w14:textId="77777777" w:rsidR="00CC3B64" w:rsidRPr="00E84E3D" w:rsidRDefault="00CC3B64" w:rsidP="00C267FD">
      <w:pPr>
        <w:numPr>
          <w:ilvl w:val="0"/>
          <w:numId w:val="15"/>
        </w:numPr>
        <w:jc w:val="both"/>
        <w:rPr>
          <w:rFonts w:ascii="Tahoma" w:hAnsi="Tahoma" w:cs="Tahoma"/>
          <w:lang w:val="es-ES"/>
        </w:rPr>
      </w:pPr>
      <w:r w:rsidRPr="00E84E3D">
        <w:rPr>
          <w:rFonts w:ascii="Tahoma" w:hAnsi="Tahoma" w:cs="Tahoma"/>
          <w:b/>
          <w:bCs/>
          <w:lang w:val="es-ES"/>
        </w:rPr>
        <w:t xml:space="preserve">Productos de Aplicaciones de Escritorio para Microsoft Office System. </w:t>
      </w:r>
      <w:r w:rsidRPr="00E84E3D">
        <w:rPr>
          <w:rFonts w:ascii="Tahoma" w:hAnsi="Tahoma" w:cs="Tahoma"/>
          <w:bCs/>
          <w:lang w:val="es-ES"/>
        </w:rPr>
        <w:t>Los siguientes requisitos adicionales son de aplicación al uso que usted haga de los Productos de Aplicaciones de Escritorio para Office (excepto Office Multi Language Pack 2013, Project Professional 2013 y Visio 2013):</w:t>
      </w:r>
    </w:p>
    <w:p w14:paraId="75F4D6D8" w14:textId="77777777" w:rsidR="00CC3B64" w:rsidRPr="00E84E3D" w:rsidRDefault="00CC3B64" w:rsidP="00C267FD">
      <w:pPr>
        <w:jc w:val="both"/>
        <w:rPr>
          <w:rFonts w:ascii="Tahoma" w:hAnsi="Tahoma" w:cs="Tahoma"/>
          <w:lang w:val="es-ES"/>
        </w:rPr>
      </w:pPr>
    </w:p>
    <w:p w14:paraId="75F4D6D9" w14:textId="77777777" w:rsidR="00CC3B64" w:rsidRPr="00E84E3D" w:rsidRDefault="00CC3B64" w:rsidP="0041459B">
      <w:pPr>
        <w:numPr>
          <w:ilvl w:val="0"/>
          <w:numId w:val="3"/>
        </w:numPr>
        <w:ind w:left="1267"/>
        <w:jc w:val="both"/>
        <w:rPr>
          <w:rFonts w:ascii="Tahoma" w:hAnsi="Tahoma" w:cs="Tahoma"/>
          <w:lang w:val="es-ES"/>
        </w:rPr>
      </w:pPr>
      <w:r w:rsidRPr="00E84E3D">
        <w:rPr>
          <w:rFonts w:ascii="Tahoma" w:hAnsi="Tahoma" w:cs="Tahoma"/>
          <w:b/>
          <w:lang w:val="es-ES"/>
        </w:rPr>
        <w:t>Número Máximo de desktops cualificados.</w:t>
      </w:r>
      <w:r w:rsidRPr="00E84E3D">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41459B" w:rsidRPr="00E84E3D">
        <w:rPr>
          <w:rFonts w:ascii="Tahoma" w:hAnsi="Tahoma" w:cs="Tahoma"/>
          <w:lang w:val="es-ES"/>
        </w:rPr>
        <w:t>“</w:t>
      </w:r>
      <w:r w:rsidRPr="00E84E3D">
        <w:rPr>
          <w:rFonts w:ascii="Tahoma" w:hAnsi="Tahoma" w:cs="Tahoma"/>
          <w:lang w:val="es-ES"/>
        </w:rPr>
        <w:t>Desktop Cualificado</w:t>
      </w:r>
      <w:r w:rsidR="0041459B" w:rsidRPr="00E84E3D">
        <w:rPr>
          <w:rFonts w:ascii="Tahoma" w:hAnsi="Tahoma" w:cs="Tahoma"/>
          <w:lang w:val="es-ES"/>
        </w:rPr>
        <w:t>”</w:t>
      </w:r>
      <w:r w:rsidRPr="00E84E3D">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 </w:t>
      </w:r>
    </w:p>
    <w:p w14:paraId="75F4D6DA" w14:textId="77777777" w:rsidR="00554191" w:rsidRPr="00E84E3D" w:rsidRDefault="00554191" w:rsidP="00D5611E">
      <w:pPr>
        <w:numPr>
          <w:ilvl w:val="0"/>
          <w:numId w:val="3"/>
        </w:numPr>
        <w:ind w:left="1267"/>
        <w:jc w:val="both"/>
        <w:rPr>
          <w:rFonts w:ascii="Tahoma" w:hAnsi="Tahoma" w:cs="Tahoma"/>
          <w:lang w:val="es-ES"/>
        </w:rPr>
      </w:pPr>
      <w:r w:rsidRPr="00E84E3D">
        <w:rPr>
          <w:rFonts w:ascii="Tahoma" w:hAnsi="Tahoma" w:cs="Tahoma"/>
          <w:b/>
          <w:lang w:val="es-ES"/>
        </w:rPr>
        <w:t>Aclaraciones sobre la copia maestra.</w:t>
      </w:r>
      <w:r w:rsidRPr="00E84E3D">
        <w:rPr>
          <w:rFonts w:ascii="Tahoma" w:hAnsi="Tahoma" w:cs="Tahoma"/>
          <w:lang w:val="es-ES"/>
        </w:rPr>
        <w:t xml:space="preserve"> Con independencia de las demás disposiciones del Contrato y/o</w:t>
      </w:r>
      <w:r w:rsidR="00D5611E" w:rsidRPr="00E84E3D">
        <w:rPr>
          <w:rFonts w:ascii="Tahoma" w:hAnsi="Tahoma" w:cs="Tahoma"/>
          <w:lang w:val="es-ES"/>
        </w:rPr>
        <w:t> </w:t>
      </w:r>
      <w:r w:rsidRPr="00E84E3D">
        <w:rPr>
          <w:rFonts w:ascii="Tahoma" w:hAnsi="Tahoma" w:cs="Tahoma"/>
          <w:lang w:val="es-ES"/>
        </w:rPr>
        <w:t xml:space="preserve">del Contrato de Edición Académica, para los Productos de Aplicaciones de Escritorio para Office (excepto Office Multi Language </w:t>
      </w:r>
      <w:r w:rsidRPr="00E84E3D">
        <w:rPr>
          <w:rFonts w:ascii="Tahoma" w:hAnsi="Tahoma" w:cs="Tahoma"/>
          <w:lang w:val="es-ES" w:eastAsia="en-US"/>
        </w:rPr>
        <w:t>Pack</w:t>
      </w:r>
      <w:r w:rsidRPr="00E84E3D">
        <w:rPr>
          <w:rFonts w:ascii="Tahoma" w:hAnsi="Tahoma" w:cs="Tahoma"/>
          <w:lang w:val="es-ES"/>
        </w:rPr>
        <w:t xml:space="preserve"> </w:t>
      </w:r>
      <w:r w:rsidRPr="00E84E3D">
        <w:rPr>
          <w:rFonts w:ascii="Tahoma" w:hAnsi="Tahoma" w:cs="Tahoma"/>
          <w:bCs/>
          <w:lang w:val="es-ES"/>
        </w:rPr>
        <w:t>2013</w:t>
      </w:r>
      <w:r w:rsidRPr="00E84E3D">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75F4D6DB" w14:textId="77777777" w:rsidR="00CC3B64" w:rsidRPr="00E84E3D" w:rsidRDefault="00CC3B64" w:rsidP="00C267FD">
      <w:pPr>
        <w:jc w:val="both"/>
        <w:rPr>
          <w:rFonts w:ascii="Tahoma" w:hAnsi="Tahoma" w:cs="Tahoma"/>
          <w:lang w:val="es-ES" w:eastAsia="en-US"/>
        </w:rPr>
      </w:pPr>
    </w:p>
    <w:p w14:paraId="706B400C" w14:textId="5432F49B" w:rsidR="00725D96" w:rsidRPr="00A56ACE" w:rsidRDefault="00725D96" w:rsidP="00725D96">
      <w:pPr>
        <w:pStyle w:val="ListParagraph"/>
        <w:numPr>
          <w:ilvl w:val="0"/>
          <w:numId w:val="15"/>
        </w:numPr>
        <w:rPr>
          <w:rFonts w:ascii="Tahoma" w:hAnsi="Tahoma" w:cs="Tahoma"/>
          <w:b/>
        </w:rPr>
      </w:pPr>
      <w:r w:rsidRPr="00A56ACE">
        <w:rPr>
          <w:rFonts w:ascii="Tahoma" w:hAnsi="Tahoma" w:cs="Tahoma"/>
          <w:b/>
        </w:rPr>
        <w:t>Microsoft</w:t>
      </w:r>
      <w:r w:rsidRPr="00A56ACE">
        <w:t xml:space="preserve"> </w:t>
      </w:r>
      <w:r w:rsidRPr="00A56ACE">
        <w:rPr>
          <w:rFonts w:ascii="Tahoma" w:hAnsi="Tahoma" w:cs="Tahoma"/>
          <w:b/>
        </w:rPr>
        <w:t>MapPoint</w:t>
      </w:r>
      <w:r w:rsidRPr="00A56ACE">
        <w:t xml:space="preserve"> </w:t>
      </w:r>
      <w:r w:rsidRPr="00A56ACE">
        <w:rPr>
          <w:rFonts w:ascii="Tahoma" w:hAnsi="Tahoma" w:cs="Tahoma"/>
          <w:b/>
        </w:rPr>
        <w:t>2013/Fleet 2013</w:t>
      </w:r>
    </w:p>
    <w:p w14:paraId="5D851208" w14:textId="77777777" w:rsidR="00725D96" w:rsidRPr="00A56ACE" w:rsidRDefault="00725D96" w:rsidP="00725D96">
      <w:pPr>
        <w:pStyle w:val="ListParagraph"/>
        <w:ind w:left="0"/>
        <w:rPr>
          <w:rFonts w:ascii="Tahoma" w:hAnsi="Tahoma" w:cs="Tahoma"/>
        </w:rPr>
      </w:pPr>
    </w:p>
    <w:p w14:paraId="5511988B" w14:textId="77777777" w:rsidR="00725D96" w:rsidRPr="00A56ACE" w:rsidRDefault="00725D96" w:rsidP="00725D96">
      <w:pPr>
        <w:pStyle w:val="ListParagraph"/>
        <w:numPr>
          <w:ilvl w:val="0"/>
          <w:numId w:val="28"/>
        </w:numPr>
        <w:tabs>
          <w:tab w:val="left" w:pos="1260"/>
        </w:tabs>
        <w:ind w:left="1260"/>
        <w:rPr>
          <w:rFonts w:ascii="Tahoma" w:hAnsi="Tahoma" w:cs="Tahoma"/>
        </w:rPr>
      </w:pPr>
      <w:r w:rsidRPr="00A56ACE">
        <w:rPr>
          <w:rFonts w:ascii="Tahoma" w:hAnsi="Tahoma" w:cs="Tahoma"/>
          <w:b/>
          <w:lang w:val="es-ES"/>
        </w:rPr>
        <w:t>Mapping Kits.</w:t>
      </w:r>
      <w:r w:rsidRPr="00A56ACE">
        <w:rPr>
          <w:rFonts w:ascii="Tahoma" w:hAnsi="Tahoma" w:cs="Tahoma"/>
        </w:rPr>
        <w:t xml:space="preserve"> </w:t>
      </w:r>
      <w:r w:rsidRPr="00A56ACE">
        <w:rPr>
          <w:rFonts w:ascii="Tahoma" w:hAnsi="Tahoma" w:cs="Tahoma"/>
          <w:lang w:val="es-ES"/>
        </w:rPr>
        <w:t>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14:paraId="1F15EBF5" w14:textId="1646835A" w:rsidR="00725D96" w:rsidRPr="00A56ACE" w:rsidRDefault="00725D96" w:rsidP="00725D96">
      <w:pPr>
        <w:pStyle w:val="ListParagraph"/>
        <w:numPr>
          <w:ilvl w:val="0"/>
          <w:numId w:val="27"/>
        </w:numPr>
        <w:rPr>
          <w:rFonts w:ascii="Tahoma" w:hAnsi="Tahoma" w:cs="Tahoma"/>
        </w:rPr>
      </w:pPr>
      <w:r w:rsidRPr="00A56ACE">
        <w:rPr>
          <w:rFonts w:ascii="Tahoma" w:hAnsi="Tahoma" w:cs="Tahoma"/>
          <w:lang w:val="es-ES"/>
        </w:rPr>
        <w:t>Microsoft MapPoint 2013</w:t>
      </w:r>
    </w:p>
    <w:p w14:paraId="2709D937" w14:textId="2A29C453" w:rsidR="00725D96" w:rsidRPr="00A56ACE" w:rsidRDefault="00725D96" w:rsidP="00725D96">
      <w:pPr>
        <w:pStyle w:val="ListParagraph"/>
        <w:numPr>
          <w:ilvl w:val="0"/>
          <w:numId w:val="27"/>
        </w:numPr>
        <w:rPr>
          <w:rFonts w:ascii="Tahoma" w:hAnsi="Tahoma" w:cs="Tahoma"/>
        </w:rPr>
      </w:pPr>
      <w:r w:rsidRPr="00A56ACE">
        <w:rPr>
          <w:rFonts w:ascii="Tahoma" w:hAnsi="Tahoma" w:cs="Tahoma"/>
          <w:lang w:val="es-ES"/>
        </w:rPr>
        <w:t>Microsoft MapPoint Fleet 2013</w:t>
      </w:r>
    </w:p>
    <w:p w14:paraId="75F4D6DC" w14:textId="77777777" w:rsidR="00554191" w:rsidRPr="00E84E3D" w:rsidRDefault="00554191" w:rsidP="00763E65">
      <w:pPr>
        <w:jc w:val="both"/>
        <w:rPr>
          <w:rFonts w:ascii="Tahoma" w:hAnsi="Tahoma" w:cs="Tahoma"/>
          <w:lang w:val="es-ES" w:eastAsia="en-US"/>
        </w:rPr>
      </w:pPr>
    </w:p>
    <w:p w14:paraId="75F4D6DD" w14:textId="77777777" w:rsidR="00554191" w:rsidRPr="00E84E3D" w:rsidRDefault="00554191" w:rsidP="00C267FD">
      <w:pPr>
        <w:pStyle w:val="ListParagraph"/>
        <w:numPr>
          <w:ilvl w:val="0"/>
          <w:numId w:val="15"/>
        </w:numPr>
        <w:rPr>
          <w:rFonts w:ascii="Tahoma" w:hAnsi="Tahoma" w:cs="Tahoma"/>
          <w:lang w:val="es-ES"/>
        </w:rPr>
      </w:pPr>
      <w:r w:rsidRPr="00E84E3D">
        <w:rPr>
          <w:rFonts w:ascii="Tahoma" w:hAnsi="Tahoma" w:cs="Tahoma"/>
          <w:b/>
          <w:lang w:val="es-ES"/>
        </w:rPr>
        <w:t xml:space="preserve">Licencia CAL de Servicios de Escritorio Remoto de Windows Server. </w:t>
      </w:r>
      <w:r w:rsidRPr="00E84E3D">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5F4D6DE" w14:textId="77777777" w:rsidR="00554191" w:rsidRPr="00E84E3D" w:rsidRDefault="00554191" w:rsidP="00C267FD">
      <w:pPr>
        <w:pStyle w:val="ListParagraph"/>
        <w:ind w:left="360"/>
        <w:rPr>
          <w:rFonts w:ascii="Tahoma" w:hAnsi="Tahoma" w:cs="Tahoma"/>
          <w:lang w:val="es-ES"/>
        </w:rPr>
      </w:pPr>
    </w:p>
    <w:p w14:paraId="75F4D6DF" w14:textId="77777777" w:rsidR="00767B63" w:rsidRPr="00E84E3D" w:rsidRDefault="00767B63" w:rsidP="00C267FD">
      <w:pPr>
        <w:pStyle w:val="ListParagraph"/>
        <w:numPr>
          <w:ilvl w:val="0"/>
          <w:numId w:val="30"/>
        </w:numPr>
        <w:ind w:left="1350"/>
        <w:rPr>
          <w:rFonts w:ascii="Tahoma" w:hAnsi="Tahoma" w:cs="Tahoma"/>
          <w:lang w:val="es-ES"/>
        </w:rPr>
      </w:pPr>
      <w:r w:rsidRPr="00E84E3D">
        <w:rPr>
          <w:rFonts w:ascii="Tahoma" w:hAnsi="Tahoma" w:cs="Tahoma"/>
          <w:lang w:val="es-ES"/>
        </w:rPr>
        <w:t>Incluya los Términos de Licencia de Microsoft para los Productos de Licencia CAL en el Contrato de Usuario Final respectivo y</w:t>
      </w:r>
    </w:p>
    <w:p w14:paraId="75F4D6E0" w14:textId="77777777" w:rsidR="00767B63" w:rsidRPr="00E84E3D" w:rsidRDefault="00767B63" w:rsidP="00C267FD">
      <w:pPr>
        <w:pStyle w:val="ListParagraph"/>
        <w:numPr>
          <w:ilvl w:val="0"/>
          <w:numId w:val="30"/>
        </w:numPr>
        <w:ind w:left="1350"/>
        <w:rPr>
          <w:rFonts w:ascii="Tahoma" w:hAnsi="Tahoma" w:cs="Tahoma"/>
          <w:lang w:val="es-ES"/>
        </w:rPr>
      </w:pPr>
      <w:r w:rsidRPr="00E84E3D">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75F4D6E1" w14:textId="77777777" w:rsidR="00767B63" w:rsidRPr="00E84E3D" w:rsidRDefault="00767B63" w:rsidP="00C267FD">
      <w:pPr>
        <w:pStyle w:val="ListParagraph"/>
        <w:ind w:left="360"/>
        <w:rPr>
          <w:rFonts w:ascii="Tahoma" w:hAnsi="Tahoma" w:cs="Tahoma"/>
          <w:lang w:val="es-ES"/>
        </w:rPr>
      </w:pPr>
    </w:p>
    <w:p w14:paraId="75F4D6E2" w14:textId="77777777" w:rsidR="00767B63" w:rsidRPr="00E84E3D" w:rsidRDefault="00767B63" w:rsidP="00C267FD">
      <w:pPr>
        <w:pStyle w:val="ListParagraph"/>
        <w:ind w:left="360"/>
        <w:rPr>
          <w:rFonts w:ascii="Tahoma" w:hAnsi="Tahoma" w:cs="Tahoma"/>
        </w:rPr>
      </w:pPr>
      <w:r w:rsidRPr="00E84E3D">
        <w:rPr>
          <w:rFonts w:ascii="Tahoma" w:hAnsi="Tahoma" w:cs="Tahoma"/>
          <w:bCs/>
          <w:iCs/>
          <w:color w:val="000000"/>
        </w:rPr>
        <w:t>Licencias de productos para Licencias de Acceso Cliente (CAL) de Servicios de Escritorio Remoto (RDS):</w:t>
      </w:r>
    </w:p>
    <w:p w14:paraId="75F4D6E3" w14:textId="77777777" w:rsidR="006A34DC" w:rsidRPr="00E84E3D" w:rsidRDefault="006A34DC" w:rsidP="00C267FD">
      <w:pPr>
        <w:pStyle w:val="ListParagraph"/>
        <w:ind w:left="360"/>
        <w:rPr>
          <w:rFonts w:ascii="Tahoma" w:hAnsi="Tahoma" w:cs="Tahoma"/>
        </w:rPr>
      </w:pPr>
    </w:p>
    <w:p w14:paraId="75F4D6E4" w14:textId="77777777" w:rsidR="00767B63" w:rsidRPr="00E84E3D" w:rsidRDefault="00767B63" w:rsidP="00C267FD">
      <w:pPr>
        <w:pStyle w:val="ListParagraph"/>
        <w:numPr>
          <w:ilvl w:val="0"/>
          <w:numId w:val="31"/>
        </w:numPr>
        <w:ind w:left="1260"/>
        <w:rPr>
          <w:rFonts w:ascii="Tahoma" w:hAnsi="Tahoma" w:cs="Tahoma"/>
        </w:rPr>
      </w:pPr>
      <w:r w:rsidRPr="00E84E3D">
        <w:rPr>
          <w:rFonts w:ascii="Tahoma" w:hAnsi="Tahoma" w:cs="Tahoma"/>
          <w:bCs/>
          <w:iCs/>
          <w:color w:val="000000"/>
        </w:rPr>
        <w:t>Licencia CAL de Servicio de Escritorio Remoto de Windows Server 2012</w:t>
      </w:r>
    </w:p>
    <w:p w14:paraId="75F4D6E5" w14:textId="77777777" w:rsidR="00767B63" w:rsidRPr="00E84E3D" w:rsidRDefault="00767B63" w:rsidP="00C267FD">
      <w:pPr>
        <w:pStyle w:val="ListParagraph"/>
        <w:numPr>
          <w:ilvl w:val="0"/>
          <w:numId w:val="31"/>
        </w:numPr>
        <w:ind w:left="1260"/>
        <w:rPr>
          <w:rFonts w:ascii="Tahoma" w:hAnsi="Tahoma" w:cs="Tahoma"/>
          <w:lang w:val="pt-BR"/>
        </w:rPr>
      </w:pPr>
      <w:r w:rsidRPr="00E84E3D">
        <w:rPr>
          <w:rFonts w:ascii="Tahoma" w:hAnsi="Tahoma" w:cs="Tahoma"/>
          <w:bCs/>
          <w:iCs/>
          <w:color w:val="000000"/>
          <w:lang w:val="pt-BR"/>
        </w:rPr>
        <w:t>Licencia CAL de Servicio de Escritorio Remoto de Windows Server 2008 R2 para clientes con Windows Server 2008 o 2008 R2</w:t>
      </w:r>
    </w:p>
    <w:p w14:paraId="75F4D6E6" w14:textId="77777777" w:rsidR="00767B63" w:rsidRPr="00E84E3D" w:rsidRDefault="00767B63" w:rsidP="00C267FD">
      <w:pPr>
        <w:pStyle w:val="ListParagraph"/>
        <w:ind w:left="360"/>
        <w:rPr>
          <w:rFonts w:ascii="Tahoma" w:hAnsi="Tahoma" w:cs="Tahoma"/>
          <w:lang w:val="pt-BR"/>
        </w:rPr>
      </w:pPr>
    </w:p>
    <w:p w14:paraId="75F4D6E7" w14:textId="77777777" w:rsidR="00767B63" w:rsidRPr="00E84E3D" w:rsidRDefault="006A34DC" w:rsidP="00C267FD">
      <w:pPr>
        <w:pStyle w:val="ListParagraph"/>
        <w:ind w:left="360"/>
        <w:rPr>
          <w:rFonts w:ascii="Tahoma" w:hAnsi="Tahoma" w:cs="Tahoma"/>
          <w:lang w:val="es-ES"/>
        </w:rPr>
      </w:pPr>
      <w:r w:rsidRPr="00E84E3D">
        <w:rPr>
          <w:rFonts w:ascii="Tahoma" w:hAnsi="Tahoma" w:cs="Tahoma"/>
          <w:lang w:val="es-ES"/>
        </w:rPr>
        <w:t>NO transmita el software de servidor de Windows Server como parte de la Solución Unificada.</w:t>
      </w:r>
    </w:p>
    <w:p w14:paraId="75F4D6E8" w14:textId="77777777" w:rsidR="00767B63" w:rsidRPr="00E84E3D" w:rsidRDefault="00767B63" w:rsidP="00C267FD">
      <w:pPr>
        <w:pStyle w:val="ListParagraph"/>
        <w:ind w:left="360"/>
        <w:rPr>
          <w:rFonts w:ascii="Tahoma" w:hAnsi="Tahoma" w:cs="Tahoma"/>
          <w:lang w:val="es-ES"/>
        </w:rPr>
      </w:pPr>
    </w:p>
    <w:p w14:paraId="75F4D6E9" w14:textId="77777777" w:rsidR="00554191" w:rsidRPr="00E84E3D" w:rsidRDefault="006A34DC" w:rsidP="00C267FD">
      <w:pPr>
        <w:ind w:left="360"/>
        <w:rPr>
          <w:rFonts w:ascii="Tahoma" w:hAnsi="Tahoma" w:cs="Tahoma"/>
          <w:lang w:val="es-ES"/>
        </w:rPr>
      </w:pPr>
      <w:r w:rsidRPr="00E84E3D">
        <w:rPr>
          <w:rFonts w:ascii="Tahoma" w:hAnsi="Tahoma" w:cs="Tahoma"/>
          <w:lang w:val="es-ES"/>
        </w:rPr>
        <w:t xml:space="preserve">Para obtener Claves de Registro del Producto para la versión adecuada de las licencias CAL de RDS, póngase en contacto con </w:t>
      </w:r>
      <w:hyperlink r:id="rId11" w:history="1">
        <w:r w:rsidRPr="00E84E3D">
          <w:rPr>
            <w:rStyle w:val="Hyperlink"/>
            <w:rFonts w:ascii="Tahoma" w:hAnsi="Tahoma" w:cs="Tahoma"/>
            <w:lang w:val="es-ES"/>
          </w:rPr>
          <w:t>isvroy@microsoft.com</w:t>
        </w:r>
      </w:hyperlink>
      <w:r w:rsidRPr="00E84E3D">
        <w:rPr>
          <w:rFonts w:ascii="Tahoma" w:hAnsi="Tahoma" w:cs="Tahoma"/>
          <w:lang w:val="es-ES"/>
        </w:rPr>
        <w:t xml:space="preserve"> o con su distribuidor de ISV Royalty.</w:t>
      </w:r>
    </w:p>
    <w:p w14:paraId="75F4D6EA" w14:textId="77777777" w:rsidR="00797681" w:rsidRPr="00E84E3D" w:rsidRDefault="00797681" w:rsidP="00C267FD">
      <w:pPr>
        <w:pStyle w:val="ListParagraph"/>
        <w:ind w:left="360"/>
        <w:rPr>
          <w:rFonts w:ascii="Tahoma" w:hAnsi="Tahoma" w:cs="Tahoma"/>
          <w:lang w:val="es-ES"/>
        </w:rPr>
      </w:pPr>
    </w:p>
    <w:p w14:paraId="75F4D6EB" w14:textId="77777777" w:rsidR="00797681" w:rsidRPr="00E84E3D" w:rsidRDefault="00797681" w:rsidP="00C267FD">
      <w:pPr>
        <w:pStyle w:val="ListParagraph"/>
        <w:numPr>
          <w:ilvl w:val="0"/>
          <w:numId w:val="15"/>
        </w:numPr>
        <w:rPr>
          <w:rFonts w:ascii="Tahoma" w:hAnsi="Tahoma" w:cs="Tahoma"/>
        </w:rPr>
      </w:pPr>
      <w:r w:rsidRPr="00E84E3D">
        <w:rPr>
          <w:rFonts w:ascii="Tahoma" w:hAnsi="Tahoma" w:cs="Tahoma"/>
          <w:b/>
        </w:rPr>
        <w:t>System Center 2012</w:t>
      </w:r>
    </w:p>
    <w:p w14:paraId="75F4D6EC" w14:textId="77777777" w:rsidR="00797681" w:rsidRPr="00E84E3D" w:rsidRDefault="00797681" w:rsidP="00C267FD">
      <w:pPr>
        <w:pStyle w:val="ListParagraph"/>
        <w:rPr>
          <w:rFonts w:ascii="Tahoma" w:hAnsi="Tahoma" w:cs="Tahoma"/>
        </w:rPr>
      </w:pPr>
    </w:p>
    <w:p w14:paraId="75F4D6ED" w14:textId="77777777" w:rsidR="00797681" w:rsidRPr="00E84E3D" w:rsidRDefault="004709FD" w:rsidP="00C267FD">
      <w:pPr>
        <w:pStyle w:val="ListParagraph"/>
        <w:numPr>
          <w:ilvl w:val="0"/>
          <w:numId w:val="3"/>
        </w:numPr>
        <w:rPr>
          <w:rFonts w:ascii="Tahoma" w:hAnsi="Tahoma" w:cs="Tahoma"/>
          <w:lang w:val="es-ES"/>
        </w:rPr>
      </w:pPr>
      <w:r w:rsidRPr="00E84E3D">
        <w:rPr>
          <w:rFonts w:ascii="Tahoma" w:hAnsi="Tahoma" w:cs="Tahoma"/>
          <w:lang w:val="es-ES"/>
        </w:rPr>
        <w:t>El uso de System Center 2012 para administrar OSEs en un dispositivo o servidor licenciado requiere la adquisición y cesión tanto de la licencia de System Center 2012 como de System Center Embedded Maintenance.</w:t>
      </w:r>
    </w:p>
    <w:p w14:paraId="75F4D6EE" w14:textId="77777777" w:rsidR="00554191" w:rsidRPr="00E84E3D" w:rsidRDefault="00554191" w:rsidP="00C267FD">
      <w:pPr>
        <w:pStyle w:val="ListParagraph"/>
        <w:ind w:left="0"/>
        <w:jc w:val="both"/>
        <w:rPr>
          <w:rFonts w:ascii="Tahoma" w:hAnsi="Tahoma" w:cs="Tahoma"/>
          <w:lang w:val="es-ES"/>
        </w:rPr>
      </w:pPr>
    </w:p>
    <w:p w14:paraId="75F4D6EF" w14:textId="77777777" w:rsidR="00512A85" w:rsidRPr="00E84E3D" w:rsidRDefault="00512A85" w:rsidP="00C267FD">
      <w:pPr>
        <w:pStyle w:val="ListParagraph"/>
        <w:ind w:left="0"/>
        <w:jc w:val="both"/>
        <w:rPr>
          <w:rFonts w:ascii="Tahoma" w:hAnsi="Tahoma" w:cs="Tahoma"/>
          <w:lang w:val="es-ES"/>
        </w:rPr>
      </w:pPr>
    </w:p>
    <w:p w14:paraId="75F4D6F0" w14:textId="77777777" w:rsidR="00512A85" w:rsidRPr="00E84E3D" w:rsidRDefault="00512A85" w:rsidP="00C267FD">
      <w:pPr>
        <w:pStyle w:val="ListParagraph"/>
        <w:ind w:left="0"/>
        <w:jc w:val="both"/>
        <w:rPr>
          <w:rFonts w:ascii="Tahoma" w:hAnsi="Tahoma" w:cs="Tahoma"/>
          <w:lang w:val="es-ES"/>
        </w:rPr>
      </w:pPr>
    </w:p>
    <w:p w14:paraId="75F4D6F1" w14:textId="77777777" w:rsidR="00CC3B64" w:rsidRPr="00E84E3D" w:rsidRDefault="00CC3B64" w:rsidP="00C267FD">
      <w:pPr>
        <w:pStyle w:val="ListParagraph"/>
        <w:numPr>
          <w:ilvl w:val="0"/>
          <w:numId w:val="25"/>
        </w:numPr>
        <w:spacing w:before="120" w:after="20"/>
        <w:rPr>
          <w:rFonts w:ascii="Tahoma" w:hAnsi="Tahoma" w:cs="Tahoma"/>
        </w:rPr>
      </w:pPr>
      <w:r w:rsidRPr="00E84E3D">
        <w:rPr>
          <w:rFonts w:ascii="Tahoma" w:hAnsi="Tahoma" w:cs="Tahoma"/>
          <w:b/>
          <w:color w:val="FF6600"/>
          <w:sz w:val="24"/>
          <w:szCs w:val="24"/>
        </w:rPr>
        <w:t>Descarga Electrónica</w:t>
      </w:r>
    </w:p>
    <w:p w14:paraId="75F4D6F2" w14:textId="77777777" w:rsidR="00CC3B64" w:rsidRPr="00E84E3D" w:rsidRDefault="00CC3B64" w:rsidP="00C267FD">
      <w:pPr>
        <w:rPr>
          <w:rFonts w:ascii="Tahoma" w:hAnsi="Tahoma" w:cs="Tahoma"/>
        </w:rPr>
      </w:pPr>
    </w:p>
    <w:p w14:paraId="75F4D6F3" w14:textId="77777777" w:rsidR="00CC3B64" w:rsidRPr="00E84E3D" w:rsidRDefault="00BF48F5" w:rsidP="00C267FD">
      <w:pPr>
        <w:tabs>
          <w:tab w:val="left" w:pos="0"/>
        </w:tabs>
        <w:rPr>
          <w:rFonts w:ascii="Tahoma" w:hAnsi="Tahoma" w:cs="Tahoma"/>
          <w:lang w:val="es-ES"/>
        </w:rPr>
      </w:pPr>
      <w:r w:rsidRPr="00E84E3D">
        <w:rPr>
          <w:rFonts w:ascii="Tahoma" w:hAnsi="Tahoma" w:cs="Tahoma"/>
          <w:b/>
          <w:bCs/>
          <w:lang w:val="es-ES"/>
        </w:rPr>
        <w:t xml:space="preserve">Distribución de Productos a través de descarga electrónica. </w:t>
      </w:r>
      <w:r w:rsidRPr="00E84E3D">
        <w:rPr>
          <w:rFonts w:ascii="Tahoma" w:hAnsi="Tahoma" w:cs="Tahoma"/>
          <w:iCs/>
          <w:lang w:val="es-ES"/>
        </w:rPr>
        <w:t xml:space="preserve">Con independencia de cualquier estipulación en el idioma del Contrato, </w:t>
      </w:r>
      <w:r w:rsidRPr="00E84E3D">
        <w:rPr>
          <w:rFonts w:ascii="Tahoma" w:hAnsi="Tahoma" w:cs="Tahoma"/>
          <w:lang w:val="es-ES"/>
        </w:rPr>
        <w:t>podrá distribuir, mediante descarga electrónica, ÚNICAMENTE las Soluciones Unificadas que incluyan Productos de Microsoft marcados con una “x” en el cuadro “</w:t>
      </w:r>
      <w:r w:rsidRPr="00E84E3D">
        <w:rPr>
          <w:rFonts w:ascii="Tahoma" w:hAnsi="Tahoma" w:cs="Tahoma"/>
          <w:iCs/>
          <w:color w:val="000000"/>
          <w:lang w:val="es-ES"/>
        </w:rPr>
        <w:t>Electronic Download” (Descarga electrónica) de la Lista de Productos anterior</w:t>
      </w:r>
      <w:r w:rsidR="00B347E5" w:rsidRPr="00E84E3D">
        <w:rPr>
          <w:rFonts w:ascii="Tahoma" w:hAnsi="Tahoma" w:cs="Tahoma"/>
          <w:iCs/>
          <w:color w:val="000000"/>
          <w:lang w:val="es-ES"/>
        </w:rPr>
        <w:t>,</w:t>
      </w:r>
      <w:r w:rsidRPr="00E84E3D">
        <w:rPr>
          <w:rFonts w:ascii="Tahoma" w:hAnsi="Tahoma" w:cs="Tahoma"/>
          <w:lang w:val="es-ES"/>
        </w:rPr>
        <w:t xml:space="preserve"> sujeto a las condiciones adicionales que se especifican a continuación:</w:t>
      </w:r>
    </w:p>
    <w:p w14:paraId="75F4D6F4" w14:textId="77777777" w:rsidR="00CC3B64" w:rsidRPr="00E84E3D" w:rsidRDefault="00CC3B64" w:rsidP="00C267FD">
      <w:pPr>
        <w:pStyle w:val="ListParagraph"/>
        <w:ind w:left="0"/>
        <w:rPr>
          <w:rFonts w:ascii="Tahoma" w:hAnsi="Tahoma" w:cs="Tahoma"/>
          <w:lang w:val="es-ES"/>
        </w:rPr>
      </w:pPr>
    </w:p>
    <w:p w14:paraId="75F4D6F5" w14:textId="77777777" w:rsidR="004C604E" w:rsidRPr="00E84E3D" w:rsidRDefault="004C604E" w:rsidP="00C267FD">
      <w:pPr>
        <w:numPr>
          <w:ilvl w:val="4"/>
          <w:numId w:val="16"/>
        </w:numPr>
        <w:ind w:left="720"/>
        <w:rPr>
          <w:rFonts w:ascii="Tahoma" w:hAnsi="Tahoma" w:cs="Tahoma"/>
          <w:lang w:val="es-ES"/>
        </w:rPr>
      </w:pPr>
      <w:r w:rsidRPr="00E84E3D">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75F4D6F6" w14:textId="77777777" w:rsidR="004C604E" w:rsidRPr="00E84E3D" w:rsidRDefault="004C604E" w:rsidP="00C267FD">
      <w:pPr>
        <w:numPr>
          <w:ilvl w:val="4"/>
          <w:numId w:val="16"/>
        </w:numPr>
        <w:ind w:left="720"/>
        <w:rPr>
          <w:rFonts w:ascii="Tahoma" w:hAnsi="Tahoma" w:cs="Tahoma"/>
          <w:lang w:val="es-ES"/>
        </w:rPr>
      </w:pPr>
      <w:r w:rsidRPr="00E84E3D">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75F4D6F7" w14:textId="77777777" w:rsidR="004C604E" w:rsidRPr="00E84E3D" w:rsidRDefault="004C604E" w:rsidP="00C267FD">
      <w:pPr>
        <w:numPr>
          <w:ilvl w:val="4"/>
          <w:numId w:val="16"/>
        </w:numPr>
        <w:ind w:left="720"/>
        <w:rPr>
          <w:rFonts w:ascii="Tahoma" w:hAnsi="Tahoma" w:cs="Tahoma"/>
          <w:lang w:val="es-ES"/>
        </w:rPr>
      </w:pPr>
      <w:r w:rsidRPr="00E84E3D">
        <w:rPr>
          <w:rFonts w:ascii="Tahoma" w:hAnsi="Tahoma" w:cs="Tahoma"/>
          <w:lang w:val="es-ES"/>
        </w:rPr>
        <w:t>Usted deberá proteger las páginas de descarga por un mínimo de certificado SSL de 128 bits o su equivalente.</w:t>
      </w:r>
    </w:p>
    <w:p w14:paraId="75F4D6F8" w14:textId="77777777" w:rsidR="00CC3B64" w:rsidRPr="00E84E3D" w:rsidRDefault="004C604E" w:rsidP="00C267FD">
      <w:pPr>
        <w:numPr>
          <w:ilvl w:val="4"/>
          <w:numId w:val="16"/>
        </w:numPr>
        <w:ind w:left="720"/>
        <w:rPr>
          <w:rFonts w:ascii="Tahoma" w:hAnsi="Tahoma" w:cs="Tahoma"/>
          <w:lang w:val="es-ES"/>
        </w:rPr>
      </w:pPr>
      <w:r w:rsidRPr="00E84E3D">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75F4D6F9" w14:textId="77777777" w:rsidR="00CC3B64" w:rsidRPr="00E84E3D" w:rsidRDefault="004C604E" w:rsidP="00C267FD">
      <w:pPr>
        <w:pStyle w:val="ListParagraph"/>
        <w:numPr>
          <w:ilvl w:val="4"/>
          <w:numId w:val="16"/>
        </w:numPr>
        <w:ind w:left="720"/>
        <w:rPr>
          <w:rFonts w:ascii="Tahoma" w:hAnsi="Tahoma" w:cs="Tahoma"/>
          <w:lang w:val="es-ES"/>
        </w:rPr>
      </w:pPr>
      <w:r w:rsidRPr="00E84E3D">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75F4D6FA" w14:textId="77777777" w:rsidR="00CC3B64" w:rsidRPr="00E84E3D" w:rsidRDefault="004C604E" w:rsidP="00C267FD">
      <w:pPr>
        <w:pStyle w:val="ListParagraph"/>
        <w:numPr>
          <w:ilvl w:val="4"/>
          <w:numId w:val="16"/>
        </w:numPr>
        <w:ind w:left="720"/>
        <w:rPr>
          <w:rFonts w:ascii="Tahoma" w:hAnsi="Tahoma" w:cs="Tahoma"/>
          <w:lang w:val="es-ES"/>
        </w:rPr>
      </w:pPr>
      <w:r w:rsidRPr="00E84E3D">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75F4D6FB" w14:textId="77777777" w:rsidR="00CC3B64" w:rsidRPr="00E84E3D" w:rsidRDefault="004C604E" w:rsidP="00C267FD">
      <w:pPr>
        <w:pStyle w:val="ListParagraph"/>
        <w:numPr>
          <w:ilvl w:val="4"/>
          <w:numId w:val="16"/>
        </w:numPr>
        <w:ind w:left="720"/>
        <w:rPr>
          <w:rFonts w:ascii="Tahoma" w:hAnsi="Tahoma" w:cs="Tahoma"/>
          <w:lang w:val="es-ES"/>
        </w:rPr>
      </w:pPr>
      <w:r w:rsidRPr="00E84E3D">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75F4D6FC" w14:textId="77777777" w:rsidR="00CC3B64" w:rsidRPr="00E84E3D" w:rsidRDefault="00CC3B64" w:rsidP="00C267FD">
      <w:pPr>
        <w:numPr>
          <w:ilvl w:val="4"/>
          <w:numId w:val="16"/>
        </w:numPr>
        <w:ind w:left="720"/>
        <w:rPr>
          <w:rFonts w:ascii="Tahoma" w:hAnsi="Tahoma" w:cs="Tahoma"/>
          <w:lang w:val="es-ES"/>
        </w:rPr>
      </w:pPr>
      <w:r w:rsidRPr="00E84E3D">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75F4D6FD" w14:textId="77777777" w:rsidR="00EC223A" w:rsidRPr="00E84E3D" w:rsidRDefault="00EC223A" w:rsidP="00C267FD">
      <w:pPr>
        <w:ind w:left="360"/>
        <w:rPr>
          <w:rFonts w:ascii="Tahoma" w:hAnsi="Tahoma" w:cs="Tahoma"/>
          <w:lang w:val="es-ES"/>
        </w:rPr>
      </w:pPr>
    </w:p>
    <w:p w14:paraId="75F4D6FE" w14:textId="77777777" w:rsidR="00EC223A" w:rsidRPr="00E84E3D" w:rsidRDefault="0009289E" w:rsidP="00C267FD">
      <w:pPr>
        <w:numPr>
          <w:ilvl w:val="0"/>
          <w:numId w:val="25"/>
        </w:numPr>
        <w:spacing w:before="120" w:after="20"/>
        <w:rPr>
          <w:rFonts w:ascii="Tahoma" w:hAnsi="Tahoma" w:cs="Tahoma"/>
        </w:rPr>
      </w:pPr>
      <w:r w:rsidRPr="00E84E3D">
        <w:rPr>
          <w:rFonts w:ascii="Tahoma" w:hAnsi="Tahoma" w:cs="Tahoma"/>
          <w:b/>
          <w:color w:val="FF6600"/>
          <w:sz w:val="24"/>
          <w:szCs w:val="24"/>
        </w:rPr>
        <w:t>Concesiones de Migración del Producto</w:t>
      </w:r>
    </w:p>
    <w:p w14:paraId="75F4D6FF" w14:textId="77777777" w:rsidR="00830ED6" w:rsidRPr="00E84E3D" w:rsidRDefault="00F77BD0" w:rsidP="00201400">
      <w:pPr>
        <w:spacing w:before="120" w:after="20"/>
        <w:rPr>
          <w:rFonts w:ascii="Tahoma" w:hAnsi="Tahoma" w:cs="Tahoma"/>
          <w:lang w:val="es-ES"/>
        </w:rPr>
      </w:pPr>
      <w:r w:rsidRPr="00E84E3D">
        <w:rPr>
          <w:rFonts w:ascii="Tahoma" w:hAnsi="Tahoma" w:cs="Tahoma"/>
          <w:b/>
          <w:bCs/>
          <w:iCs/>
          <w:lang w:val="es-ES"/>
        </w:rPr>
        <w:t>Concesiones de Migración del Producto para un Mantenimiento Integrado</w:t>
      </w:r>
      <w:r w:rsidRPr="00E84E3D">
        <w:rPr>
          <w:rFonts w:ascii="Tahoma" w:hAnsi="Tahoma" w:cs="Tahoma"/>
          <w:b/>
          <w:bCs/>
          <w:lang w:val="es-ES"/>
        </w:rPr>
        <w:t>.</w:t>
      </w:r>
      <w:r w:rsidRPr="00E84E3D">
        <w:rPr>
          <w:rFonts w:ascii="Tahoma" w:hAnsi="Tahoma" w:cs="Tahoma"/>
          <w:lang w:val="es-ES"/>
        </w:rPr>
        <w:t xml:space="preserve"> Esta sección se aplica únicamente a</w:t>
      </w:r>
      <w:r w:rsidR="00201400" w:rsidRPr="00E84E3D">
        <w:rPr>
          <w:rFonts w:ascii="Tahoma" w:hAnsi="Tahoma" w:cs="Tahoma"/>
          <w:lang w:val="es-ES"/>
        </w:rPr>
        <w:t> </w:t>
      </w:r>
      <w:r w:rsidRPr="00E84E3D">
        <w:rPr>
          <w:rFonts w:ascii="Tahoma" w:hAnsi="Tahoma" w:cs="Tahoma"/>
          <w:lang w:val="es-ES"/>
        </w:rPr>
        <w:t>los Usuarios Finales con Mantenimiento Integrado para sus Productos en el momento que se actualice la Solución Unificada.</w:t>
      </w:r>
    </w:p>
    <w:p w14:paraId="75F4D700" w14:textId="77777777" w:rsidR="00F77BD0" w:rsidRPr="00E84E3D" w:rsidRDefault="00830ED6" w:rsidP="00C267FD">
      <w:pPr>
        <w:spacing w:before="120" w:after="120"/>
        <w:jc w:val="both"/>
        <w:rPr>
          <w:rFonts w:ascii="Tahoma" w:hAnsi="Tahoma" w:cs="Tahoma"/>
          <w:lang w:val="es-ES"/>
        </w:rPr>
      </w:pPr>
      <w:r w:rsidRPr="00E84E3D">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75F4D701" w14:textId="77777777" w:rsidR="000E36EC" w:rsidRPr="00E84E3D" w:rsidRDefault="000E36EC" w:rsidP="00C267FD">
      <w:pPr>
        <w:pStyle w:val="ListParagraph"/>
        <w:numPr>
          <w:ilvl w:val="0"/>
          <w:numId w:val="3"/>
        </w:numPr>
        <w:spacing w:before="120" w:after="120"/>
        <w:jc w:val="both"/>
        <w:rPr>
          <w:rFonts w:ascii="Tahoma" w:hAnsi="Tahoma" w:cs="Tahoma"/>
          <w:lang w:val="es-ES"/>
        </w:rPr>
      </w:pPr>
      <w:r w:rsidRPr="00E84E3D">
        <w:rPr>
          <w:rFonts w:ascii="Tahoma" w:hAnsi="Tahoma" w:cs="Tahoma"/>
          <w:lang w:val="es-ES"/>
        </w:rPr>
        <w:t>Licencia Cualificada es la licencia de software con Mantenimiento Integrado.</w:t>
      </w:r>
    </w:p>
    <w:p w14:paraId="75F4D702" w14:textId="77777777" w:rsidR="00830ED6" w:rsidRPr="00E84E3D" w:rsidRDefault="000E36EC" w:rsidP="00C267FD">
      <w:pPr>
        <w:pStyle w:val="ListParagraph"/>
        <w:numPr>
          <w:ilvl w:val="0"/>
          <w:numId w:val="3"/>
        </w:numPr>
        <w:spacing w:before="120" w:after="120"/>
        <w:jc w:val="both"/>
        <w:rPr>
          <w:rFonts w:ascii="Tahoma" w:hAnsi="Tahoma" w:cs="Tahoma"/>
          <w:lang w:val="es-ES"/>
        </w:rPr>
      </w:pPr>
      <w:r w:rsidRPr="00E84E3D">
        <w:rPr>
          <w:rFonts w:ascii="Tahoma" w:hAnsi="Tahoma" w:cs="Tahoma"/>
          <w:lang w:val="es-ES"/>
        </w:rPr>
        <w:t>Licencia Elegible es la licencia de software que se puede distribuir sin una Solución Unificada actualizada.</w:t>
      </w:r>
    </w:p>
    <w:p w14:paraId="75F4D703" w14:textId="77777777" w:rsidR="00B83983" w:rsidRPr="00E84E3D" w:rsidRDefault="00B83983" w:rsidP="00C267FD">
      <w:pPr>
        <w:spacing w:before="120" w:after="120"/>
        <w:jc w:val="both"/>
        <w:rPr>
          <w:rFonts w:ascii="Tahoma" w:hAnsi="Tahoma" w:cs="Tahoma"/>
          <w:lang w:val="es-ES"/>
        </w:rPr>
      </w:pPr>
    </w:p>
    <w:p w14:paraId="75F4D704" w14:textId="77777777" w:rsidR="00B83983" w:rsidRPr="00E84E3D" w:rsidRDefault="00B83983" w:rsidP="00C267FD">
      <w:pPr>
        <w:spacing w:before="120" w:after="120"/>
        <w:jc w:val="both"/>
        <w:rPr>
          <w:rFonts w:ascii="Tahoma" w:hAnsi="Tahoma" w:cs="Tahoma"/>
          <w:lang w:val="es-ES"/>
        </w:rPr>
      </w:pPr>
      <w:r w:rsidRPr="00E84E3D">
        <w:rPr>
          <w:rStyle w:val="Hyperlink"/>
          <w:rFonts w:ascii="Tahoma" w:hAnsi="Tahoma" w:cs="Tahoma"/>
          <w:b/>
          <w:bCs/>
          <w:iCs/>
          <w:color w:val="auto"/>
          <w:szCs w:val="16"/>
          <w:u w:val="none"/>
          <w:lang w:val="es-ES"/>
        </w:rPr>
        <w:t>BizTalk</w:t>
      </w:r>
      <w:r w:rsidRPr="00E84E3D">
        <w:rPr>
          <w:rFonts w:ascii="Tahoma" w:hAnsi="Tahoma" w:cs="Tahoma"/>
          <w:b/>
          <w:lang w:val="es-ES"/>
        </w:rPr>
        <w:t xml:space="preserve"> Server</w:t>
      </w:r>
    </w:p>
    <w:p w14:paraId="75F4D705" w14:textId="77777777" w:rsidR="000B6B47" w:rsidRPr="00E84E3D" w:rsidRDefault="000B6B47" w:rsidP="00C267FD">
      <w:pPr>
        <w:spacing w:before="120" w:after="120"/>
        <w:jc w:val="both"/>
        <w:rPr>
          <w:rFonts w:ascii="Tahoma" w:hAnsi="Tahoma" w:cs="Tahoma"/>
          <w:lang w:val="es-ES"/>
        </w:rPr>
      </w:pPr>
      <w:r w:rsidRPr="00E84E3D">
        <w:rPr>
          <w:rFonts w:ascii="Tahoma" w:hAnsi="Tahoma" w:cs="Tahoma"/>
          <w:sz w:val="16"/>
          <w:szCs w:val="16"/>
          <w:lang w:val="es-ES"/>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782"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482"/>
      </w:tblGrid>
      <w:tr w:rsidR="00B83983" w:rsidRPr="00E84E3D" w14:paraId="75F4D708"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06" w14:textId="77777777" w:rsidR="00B83983" w:rsidRPr="00E84E3D" w:rsidRDefault="00B83983" w:rsidP="00C267FD">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482" w:type="dxa"/>
            <w:tcBorders>
              <w:top w:val="single" w:sz="6" w:space="0" w:color="F79646"/>
              <w:left w:val="single" w:sz="4" w:space="0" w:color="F79646"/>
              <w:bottom w:val="single" w:sz="4" w:space="0" w:color="F79646"/>
              <w:right w:val="single" w:sz="6" w:space="0" w:color="F79646"/>
            </w:tcBorders>
            <w:shd w:val="clear" w:color="auto" w:fill="F79646"/>
          </w:tcPr>
          <w:p w14:paraId="75F4D707" w14:textId="77777777" w:rsidR="00B83983" w:rsidRPr="00E84E3D" w:rsidRDefault="00B83983" w:rsidP="00C267FD">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B83983" w:rsidRPr="00E84E3D" w14:paraId="75F4D70B"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09" w14:textId="77777777" w:rsidR="00B83983" w:rsidRPr="00E84E3D" w:rsidRDefault="00B83983" w:rsidP="00C267FD">
            <w:pPr>
              <w:rPr>
                <w:rFonts w:ascii="Tahoma" w:hAnsi="Tahoma" w:cs="Tahoma"/>
                <w:bCs/>
                <w:sz w:val="16"/>
                <w:szCs w:val="19"/>
              </w:rPr>
            </w:pPr>
            <w:r w:rsidRPr="00E84E3D">
              <w:rPr>
                <w:rFonts w:ascii="Tahoma" w:hAnsi="Tahoma" w:cs="Tahoma"/>
                <w:bCs/>
                <w:sz w:val="16"/>
                <w:szCs w:val="19"/>
              </w:rPr>
              <w:t>Un (1) BizTalk Server Enterprise (procesador)</w:t>
            </w:r>
          </w:p>
        </w:tc>
        <w:tc>
          <w:tcPr>
            <w:tcW w:w="4482" w:type="dxa"/>
            <w:tcBorders>
              <w:top w:val="single" w:sz="4" w:space="0" w:color="F79646"/>
              <w:left w:val="single" w:sz="4" w:space="0" w:color="F79646"/>
              <w:bottom w:val="single" w:sz="4" w:space="0" w:color="F79646"/>
              <w:right w:val="single" w:sz="4" w:space="0" w:color="F79646"/>
            </w:tcBorders>
            <w:shd w:val="clear" w:color="auto" w:fill="auto"/>
          </w:tcPr>
          <w:p w14:paraId="75F4D70A" w14:textId="77777777" w:rsidR="00B83983" w:rsidRPr="00E84E3D" w:rsidRDefault="00B83983" w:rsidP="00447689">
            <w:pPr>
              <w:rPr>
                <w:rFonts w:ascii="Tahoma" w:hAnsi="Tahoma" w:cs="Tahoma"/>
                <w:bCs/>
                <w:sz w:val="16"/>
                <w:szCs w:val="19"/>
              </w:rPr>
            </w:pPr>
            <w:r w:rsidRPr="00E84E3D">
              <w:rPr>
                <w:rFonts w:ascii="Tahoma" w:hAnsi="Tahoma" w:cs="Tahoma"/>
                <w:bCs/>
                <w:sz w:val="16"/>
                <w:szCs w:val="19"/>
              </w:rPr>
              <w:t>Cuatro (4) BizTalk Server 2013 Enterprise Core</w:t>
            </w:r>
            <w:r w:rsidRPr="00E84E3D">
              <w:rPr>
                <w:rFonts w:ascii="Tahoma" w:hAnsi="Tahoma" w:cs="Tahoma"/>
                <w:bCs/>
                <w:sz w:val="16"/>
                <w:szCs w:val="19"/>
                <w:vertAlign w:val="superscript"/>
              </w:rPr>
              <w:t>1,2</w:t>
            </w:r>
          </w:p>
        </w:tc>
      </w:tr>
      <w:tr w:rsidR="00B83983" w:rsidRPr="00E84E3D" w14:paraId="75F4D70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0C" w14:textId="77777777" w:rsidR="00B83983" w:rsidRPr="00E84E3D" w:rsidRDefault="00B83983" w:rsidP="00C267FD">
            <w:pPr>
              <w:rPr>
                <w:rFonts w:ascii="Tahoma" w:hAnsi="Tahoma" w:cs="Tahoma"/>
                <w:bCs/>
                <w:sz w:val="16"/>
                <w:szCs w:val="19"/>
                <w:lang w:val="sv-SE"/>
              </w:rPr>
            </w:pPr>
            <w:r w:rsidRPr="00E84E3D">
              <w:rPr>
                <w:rFonts w:ascii="Tahoma" w:hAnsi="Tahoma" w:cs="Tahoma"/>
                <w:bCs/>
                <w:sz w:val="16"/>
                <w:szCs w:val="19"/>
                <w:lang w:val="sv-SE"/>
              </w:rPr>
              <w:t>Un (1) BizTalk Server Standard (procesador)</w:t>
            </w:r>
          </w:p>
        </w:tc>
        <w:tc>
          <w:tcPr>
            <w:tcW w:w="4482" w:type="dxa"/>
            <w:tcBorders>
              <w:top w:val="single" w:sz="4" w:space="0" w:color="F79646"/>
              <w:left w:val="single" w:sz="4" w:space="0" w:color="F79646"/>
              <w:bottom w:val="single" w:sz="4" w:space="0" w:color="F79646"/>
              <w:right w:val="single" w:sz="4" w:space="0" w:color="F79646"/>
            </w:tcBorders>
            <w:shd w:val="clear" w:color="auto" w:fill="auto"/>
          </w:tcPr>
          <w:p w14:paraId="75F4D70D" w14:textId="77777777" w:rsidR="00B83983" w:rsidRPr="00E84E3D" w:rsidRDefault="00B83983" w:rsidP="00C267FD">
            <w:pPr>
              <w:rPr>
                <w:rFonts w:ascii="Tahoma" w:hAnsi="Tahoma" w:cs="Tahoma"/>
                <w:szCs w:val="19"/>
              </w:rPr>
            </w:pPr>
            <w:r w:rsidRPr="00E84E3D">
              <w:rPr>
                <w:rFonts w:ascii="Tahoma" w:hAnsi="Tahoma" w:cs="Tahoma"/>
                <w:bCs/>
                <w:sz w:val="16"/>
                <w:szCs w:val="19"/>
              </w:rPr>
              <w:t>Cuatro (4) BizTalk Server 2013 Standard Core</w:t>
            </w:r>
            <w:r w:rsidRPr="00E84E3D">
              <w:rPr>
                <w:rFonts w:ascii="Tahoma" w:hAnsi="Tahoma" w:cs="Tahoma"/>
                <w:bCs/>
                <w:sz w:val="16"/>
                <w:szCs w:val="19"/>
                <w:vertAlign w:val="superscript"/>
              </w:rPr>
              <w:t>1,2</w:t>
            </w:r>
          </w:p>
        </w:tc>
      </w:tr>
      <w:tr w:rsidR="00B83983" w:rsidRPr="00E84E3D" w14:paraId="75F4D71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0F" w14:textId="77777777" w:rsidR="00B83983" w:rsidRPr="00E84E3D" w:rsidRDefault="00B83983" w:rsidP="00C267FD">
            <w:pPr>
              <w:rPr>
                <w:rFonts w:ascii="Tahoma" w:hAnsi="Tahoma" w:cs="Tahoma"/>
                <w:bCs/>
                <w:sz w:val="16"/>
                <w:szCs w:val="19"/>
              </w:rPr>
            </w:pPr>
            <w:r w:rsidRPr="00E84E3D">
              <w:rPr>
                <w:rFonts w:ascii="Tahoma" w:hAnsi="Tahoma" w:cs="Tahoma"/>
                <w:bCs/>
                <w:sz w:val="16"/>
                <w:szCs w:val="19"/>
              </w:rPr>
              <w:t>Un (1) BizTalk Server Branch (procesador)</w:t>
            </w:r>
          </w:p>
        </w:tc>
        <w:tc>
          <w:tcPr>
            <w:tcW w:w="4482" w:type="dxa"/>
            <w:tcBorders>
              <w:top w:val="single" w:sz="4" w:space="0" w:color="F79646"/>
              <w:left w:val="single" w:sz="4" w:space="0" w:color="F79646"/>
              <w:bottom w:val="single" w:sz="4" w:space="0" w:color="F79646"/>
              <w:right w:val="single" w:sz="4" w:space="0" w:color="F79646"/>
            </w:tcBorders>
            <w:shd w:val="clear" w:color="auto" w:fill="auto"/>
          </w:tcPr>
          <w:p w14:paraId="75F4D710" w14:textId="77777777" w:rsidR="00B83983" w:rsidRPr="00E84E3D" w:rsidRDefault="00B83983" w:rsidP="00447689">
            <w:pPr>
              <w:rPr>
                <w:rFonts w:ascii="Tahoma" w:hAnsi="Tahoma" w:cs="Tahoma"/>
                <w:bCs/>
                <w:sz w:val="16"/>
                <w:szCs w:val="19"/>
              </w:rPr>
            </w:pPr>
            <w:r w:rsidRPr="00E84E3D">
              <w:rPr>
                <w:rFonts w:ascii="Tahoma" w:hAnsi="Tahoma" w:cs="Tahoma"/>
                <w:bCs/>
                <w:sz w:val="16"/>
                <w:szCs w:val="19"/>
              </w:rPr>
              <w:t>Cuatro (4) BizTalk Server 2013 Branch Core</w:t>
            </w:r>
            <w:r w:rsidRPr="00E84E3D">
              <w:rPr>
                <w:rFonts w:ascii="Tahoma" w:hAnsi="Tahoma" w:cs="Tahoma"/>
                <w:bCs/>
                <w:sz w:val="16"/>
                <w:szCs w:val="19"/>
                <w:vertAlign w:val="superscript"/>
              </w:rPr>
              <w:t>1,2</w:t>
            </w:r>
          </w:p>
        </w:tc>
      </w:tr>
    </w:tbl>
    <w:p w14:paraId="75F4D712" w14:textId="77777777" w:rsidR="00B83983" w:rsidRPr="00E84E3D" w:rsidRDefault="00B83983" w:rsidP="0041459B">
      <w:pPr>
        <w:rPr>
          <w:rFonts w:ascii="Tahoma" w:hAnsi="Tahoma" w:cs="Tahoma"/>
          <w:lang w:val="es-ES"/>
        </w:rPr>
      </w:pPr>
      <w:r w:rsidRPr="00E84E3D">
        <w:rPr>
          <w:rFonts w:ascii="Tahoma" w:hAnsi="Tahoma" w:cs="Tahoma"/>
          <w:sz w:val="16"/>
          <w:szCs w:val="16"/>
          <w:vertAlign w:val="superscript"/>
          <w:lang w:val="es-ES"/>
        </w:rPr>
        <w:t xml:space="preserve">1 </w:t>
      </w:r>
      <w:r w:rsidRPr="00E84E3D">
        <w:rPr>
          <w:rFonts w:ascii="Tahoma" w:hAnsi="Tahoma" w:cs="Tahoma"/>
          <w:sz w:val="16"/>
          <w:szCs w:val="16"/>
          <w:lang w:val="es-ES"/>
        </w:rPr>
        <w:t xml:space="preserve">Si el usuario final está ejecutando BizTalk Server (“BizTalk”) en procesadores con un número de núcleos superior al mostrado en la columna </w:t>
      </w:r>
      <w:r w:rsidR="0041459B" w:rsidRPr="00E84E3D">
        <w:rPr>
          <w:rFonts w:ascii="Tahoma" w:hAnsi="Tahoma" w:cs="Tahoma"/>
          <w:sz w:val="16"/>
          <w:szCs w:val="16"/>
          <w:lang w:val="es-ES"/>
        </w:rPr>
        <w:t>“</w:t>
      </w:r>
      <w:r w:rsidRPr="00E84E3D">
        <w:rPr>
          <w:rFonts w:ascii="Tahoma" w:hAnsi="Tahoma" w:cs="Tahoma"/>
          <w:sz w:val="16"/>
          <w:szCs w:val="16"/>
          <w:lang w:val="es-ES"/>
        </w:rPr>
        <w:t>Eligible License</w:t>
      </w:r>
      <w:r w:rsidR="0041459B" w:rsidRPr="00E84E3D">
        <w:rPr>
          <w:rFonts w:ascii="Tahoma" w:hAnsi="Tahoma" w:cs="Tahoma"/>
          <w:sz w:val="16"/>
          <w:szCs w:val="16"/>
          <w:lang w:val="es-ES"/>
        </w:rPr>
        <w:t>”</w:t>
      </w:r>
      <w:r w:rsidRPr="00E84E3D">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w:t>
      </w:r>
      <w:r w:rsidRPr="0041459B">
        <w:rPr>
          <w:rFonts w:ascii="Tahoma" w:hAnsi="Tahoma" w:cs="Tahoma"/>
          <w:sz w:val="16"/>
          <w:szCs w:val="16"/>
          <w:lang w:val="es-ES"/>
        </w:rPr>
        <w:t xml:space="preserve"> </w:t>
      </w:r>
      <w:r w:rsidRPr="00E84E3D">
        <w:rPr>
          <w:rFonts w:ascii="Tahoma" w:hAnsi="Tahoma" w:cs="Tahoma"/>
          <w:sz w:val="16"/>
          <w:szCs w:val="16"/>
          <w:lang w:val="es-ES"/>
        </w:rPr>
        <w:t>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75F4D713" w14:textId="77777777" w:rsidR="00B83983" w:rsidRPr="00E84E3D" w:rsidRDefault="00B83983" w:rsidP="00C267FD">
      <w:pPr>
        <w:rPr>
          <w:rFonts w:ascii="Tahoma" w:hAnsi="Tahoma" w:cs="Tahoma"/>
          <w:lang w:val="es-ES"/>
        </w:rPr>
      </w:pPr>
      <w:r w:rsidRPr="00E84E3D">
        <w:rPr>
          <w:rFonts w:ascii="Tahoma" w:hAnsi="Tahoma" w:cs="Tahoma"/>
          <w:sz w:val="16"/>
          <w:szCs w:val="16"/>
          <w:vertAlign w:val="superscript"/>
          <w:lang w:val="es-ES"/>
        </w:rPr>
        <w:t xml:space="preserve">2 </w:t>
      </w:r>
      <w:r w:rsidRPr="00E84E3D">
        <w:rPr>
          <w:rFonts w:ascii="Tahoma" w:hAnsi="Tahoma" w:cs="Tahoma"/>
          <w:sz w:val="16"/>
          <w:szCs w:val="16"/>
          <w:lang w:val="es-ES"/>
        </w:rPr>
        <w:t>El vínculo a la tabla de factores núcleo está disponible en el Contrato de Licencia para el Usuario Final del software BizTalk Server 2013</w:t>
      </w:r>
    </w:p>
    <w:p w14:paraId="75F4D714" w14:textId="77777777" w:rsidR="000B6B47" w:rsidRPr="00E84E3D" w:rsidRDefault="000B6B47" w:rsidP="000B6B47">
      <w:pPr>
        <w:rPr>
          <w:rFonts w:ascii="Tahoma" w:hAnsi="Tahoma" w:cs="Tahoma"/>
          <w:lang w:val="es-ES"/>
        </w:rPr>
      </w:pPr>
    </w:p>
    <w:p w14:paraId="75F4D715" w14:textId="77777777" w:rsidR="000B6B47" w:rsidRPr="00E84E3D" w:rsidRDefault="000B6B47" w:rsidP="000B6B47">
      <w:pPr>
        <w:rPr>
          <w:rFonts w:ascii="Tahoma" w:hAnsi="Tahoma" w:cs="Tahoma"/>
          <w:lang w:val="es-ES"/>
        </w:rPr>
      </w:pPr>
      <w:r w:rsidRPr="00E84E3D">
        <w:rPr>
          <w:rFonts w:ascii="Tahoma" w:hAnsi="Tahoma" w:cs="Tahoma"/>
          <w:sz w:val="16"/>
          <w:szCs w:val="16"/>
          <w:lang w:val="es-ES"/>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p w14:paraId="75F4D716" w14:textId="77777777" w:rsidR="000B6B47" w:rsidRPr="00E84E3D" w:rsidRDefault="000B6B47" w:rsidP="000B6B47">
      <w:pPr>
        <w:rPr>
          <w:rFonts w:ascii="Tahoma" w:hAnsi="Tahoma" w:cs="Tahoma"/>
          <w:lang w:val="es-ES"/>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E84E3D" w14:paraId="75F4D719"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17" w14:textId="77777777" w:rsidR="000B6B47" w:rsidRPr="00E84E3D" w:rsidRDefault="000B6B47" w:rsidP="00BF3880">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5F4D718" w14:textId="77777777" w:rsidR="000B6B47" w:rsidRPr="00E84E3D" w:rsidRDefault="000B6B47" w:rsidP="00BF3880">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0B6B47" w:rsidRPr="00E84E3D" w14:paraId="75F4D71C"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1A" w14:textId="77777777" w:rsidR="000B6B47" w:rsidRPr="00E84E3D" w:rsidRDefault="000B6B47" w:rsidP="00BF3880">
            <w:pPr>
              <w:rPr>
                <w:rFonts w:ascii="Tahoma" w:hAnsi="Tahoma" w:cs="Tahoma"/>
                <w:bCs/>
                <w:sz w:val="16"/>
                <w:szCs w:val="19"/>
              </w:rPr>
            </w:pPr>
            <w:r w:rsidRPr="00E84E3D">
              <w:rPr>
                <w:rFonts w:ascii="Tahoma" w:hAnsi="Tahoma" w:cs="Tahoma"/>
                <w:bCs/>
                <w:sz w:val="16"/>
                <w:szCs w:val="19"/>
              </w:rPr>
              <w:t>Un (1) BizTalk Server Enterprise (procesador)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1B" w14:textId="77777777" w:rsidR="000B6B47" w:rsidRPr="00E84E3D" w:rsidRDefault="000B6B47" w:rsidP="00BF3880">
            <w:pPr>
              <w:rPr>
                <w:rFonts w:ascii="Tahoma" w:hAnsi="Tahoma" w:cs="Tahoma"/>
                <w:bCs/>
                <w:sz w:val="16"/>
                <w:szCs w:val="19"/>
                <w:lang w:val="pt-BR"/>
              </w:rPr>
            </w:pPr>
            <w:r w:rsidRPr="00E84E3D">
              <w:rPr>
                <w:rFonts w:ascii="Tahoma" w:hAnsi="Tahoma" w:cs="Tahoma"/>
                <w:bCs/>
                <w:sz w:val="16"/>
                <w:szCs w:val="19"/>
                <w:lang w:val="pt-BR"/>
              </w:rPr>
              <w:t>Cuatro (4) BizTalk Server 2013 R2 Enterprise Core</w:t>
            </w:r>
            <w:r w:rsidRPr="00E84E3D">
              <w:rPr>
                <w:rFonts w:ascii="Tahoma" w:hAnsi="Tahoma" w:cs="Tahoma"/>
                <w:bCs/>
                <w:sz w:val="16"/>
                <w:szCs w:val="19"/>
                <w:vertAlign w:val="superscript"/>
                <w:lang w:val="pt-BR"/>
              </w:rPr>
              <w:t>1</w:t>
            </w:r>
          </w:p>
        </w:tc>
      </w:tr>
      <w:tr w:rsidR="000B6B47" w:rsidRPr="00E84E3D" w14:paraId="75F4D71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1D" w14:textId="77777777" w:rsidR="000B6B47" w:rsidRPr="00E84E3D" w:rsidRDefault="000B6B47" w:rsidP="00BF3880">
            <w:pPr>
              <w:rPr>
                <w:rFonts w:ascii="Tahoma" w:hAnsi="Tahoma" w:cs="Tahoma"/>
                <w:bCs/>
                <w:sz w:val="16"/>
                <w:szCs w:val="19"/>
                <w:lang w:val="sv-SE"/>
              </w:rPr>
            </w:pPr>
            <w:r w:rsidRPr="00E84E3D">
              <w:rPr>
                <w:rFonts w:ascii="Tahoma" w:hAnsi="Tahoma" w:cs="Tahoma"/>
                <w:bCs/>
                <w:sz w:val="16"/>
                <w:szCs w:val="19"/>
                <w:lang w:val="sv-SE"/>
              </w:rPr>
              <w:t>Un (1) BizTalk Server Standard (procesador)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1E" w14:textId="77777777" w:rsidR="000B6B47" w:rsidRPr="00E84E3D" w:rsidRDefault="000B6B47" w:rsidP="00BF3880">
            <w:pPr>
              <w:rPr>
                <w:rFonts w:ascii="Tahoma" w:hAnsi="Tahoma" w:cs="Tahoma"/>
                <w:szCs w:val="19"/>
              </w:rPr>
            </w:pPr>
            <w:r w:rsidRPr="00E84E3D">
              <w:rPr>
                <w:rFonts w:ascii="Tahoma" w:hAnsi="Tahoma" w:cs="Tahoma"/>
                <w:bCs/>
                <w:sz w:val="16"/>
                <w:szCs w:val="19"/>
              </w:rPr>
              <w:t>Cuatro (4) BizTalk Server 2013 R2 Standard Core</w:t>
            </w:r>
            <w:r w:rsidRPr="00E84E3D">
              <w:rPr>
                <w:rFonts w:ascii="Tahoma" w:hAnsi="Tahoma" w:cs="Tahoma"/>
                <w:bCs/>
                <w:sz w:val="16"/>
                <w:szCs w:val="19"/>
                <w:vertAlign w:val="superscript"/>
              </w:rPr>
              <w:t>1</w:t>
            </w:r>
          </w:p>
        </w:tc>
      </w:tr>
      <w:tr w:rsidR="000B6B47" w:rsidRPr="00E84E3D" w14:paraId="75F4D722"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20" w14:textId="77777777" w:rsidR="000B6B47" w:rsidRPr="00E84E3D" w:rsidRDefault="000B6B47" w:rsidP="00BF3880">
            <w:pPr>
              <w:rPr>
                <w:rFonts w:ascii="Tahoma" w:hAnsi="Tahoma" w:cs="Tahoma"/>
                <w:bCs/>
                <w:sz w:val="16"/>
                <w:szCs w:val="19"/>
              </w:rPr>
            </w:pPr>
            <w:r w:rsidRPr="00E84E3D">
              <w:rPr>
                <w:rFonts w:ascii="Tahoma" w:hAnsi="Tahoma" w:cs="Tahoma"/>
                <w:bCs/>
                <w:sz w:val="16"/>
                <w:szCs w:val="19"/>
              </w:rPr>
              <w:t>Un (1) BizTalk Server Branch (procesador)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21" w14:textId="77777777" w:rsidR="000B6B47" w:rsidRPr="00E84E3D" w:rsidRDefault="000B6B47" w:rsidP="00BF3880">
            <w:pPr>
              <w:rPr>
                <w:rFonts w:ascii="Tahoma" w:hAnsi="Tahoma" w:cs="Tahoma"/>
                <w:bCs/>
                <w:sz w:val="16"/>
                <w:szCs w:val="19"/>
                <w:lang w:val="pt-BR"/>
              </w:rPr>
            </w:pPr>
            <w:r w:rsidRPr="00E84E3D">
              <w:rPr>
                <w:rFonts w:ascii="Tahoma" w:hAnsi="Tahoma" w:cs="Tahoma"/>
                <w:bCs/>
                <w:sz w:val="16"/>
                <w:szCs w:val="19"/>
                <w:lang w:val="pt-BR"/>
              </w:rPr>
              <w:t>Cuatro (4) BizTalk Server 2013 R2 Branch Core</w:t>
            </w:r>
            <w:r w:rsidRPr="00E84E3D">
              <w:rPr>
                <w:rFonts w:ascii="Tahoma" w:hAnsi="Tahoma" w:cs="Tahoma"/>
                <w:bCs/>
                <w:sz w:val="16"/>
                <w:szCs w:val="19"/>
                <w:vertAlign w:val="superscript"/>
                <w:lang w:val="pt-BR"/>
              </w:rPr>
              <w:t>1</w:t>
            </w:r>
          </w:p>
        </w:tc>
      </w:tr>
    </w:tbl>
    <w:p w14:paraId="75F4D723" w14:textId="77777777" w:rsidR="00B83983" w:rsidRPr="00E84E3D" w:rsidRDefault="000B6B47" w:rsidP="00C267FD">
      <w:pPr>
        <w:jc w:val="both"/>
        <w:rPr>
          <w:rFonts w:ascii="Tahoma" w:hAnsi="Tahoma" w:cs="Tahoma"/>
          <w:lang w:val="es-ES"/>
        </w:rPr>
      </w:pPr>
      <w:r w:rsidRPr="00E84E3D">
        <w:rPr>
          <w:rFonts w:ascii="Tahoma" w:hAnsi="Tahoma" w:cs="Tahoma"/>
          <w:sz w:val="16"/>
          <w:szCs w:val="16"/>
          <w:vertAlign w:val="superscript"/>
          <w:lang w:val="es-ES"/>
        </w:rPr>
        <w:t xml:space="preserve">1 </w:t>
      </w:r>
      <w:r w:rsidRPr="00E84E3D">
        <w:rPr>
          <w:rFonts w:ascii="Tahoma" w:hAnsi="Tahoma" w:cs="Tahoma"/>
          <w:sz w:val="16"/>
          <w:szCs w:val="16"/>
          <w:lang w:val="es-ES"/>
        </w:rPr>
        <w:t>El vínculo a la tabla de factores núcleo está disponible en el Contrato de Licencia para el Usuario Final del software BizTalk Server 2013</w:t>
      </w:r>
    </w:p>
    <w:p w14:paraId="75F4D724" w14:textId="77777777" w:rsidR="000B6B47" w:rsidRPr="00E84E3D" w:rsidRDefault="000B6B47" w:rsidP="000B6B47">
      <w:pPr>
        <w:jc w:val="both"/>
        <w:rPr>
          <w:rFonts w:ascii="Tahoma" w:hAnsi="Tahoma" w:cs="Tahoma"/>
          <w:lang w:val="es-ES"/>
        </w:rPr>
      </w:pPr>
    </w:p>
    <w:p w14:paraId="75F4D725" w14:textId="77777777" w:rsidR="00F2069B" w:rsidRPr="00E84E3D" w:rsidRDefault="00F2069B" w:rsidP="00C267FD">
      <w:pPr>
        <w:jc w:val="both"/>
        <w:rPr>
          <w:rFonts w:ascii="Tahoma" w:hAnsi="Tahoma" w:cs="Tahoma"/>
          <w:lang w:val="es-ES"/>
        </w:rPr>
      </w:pPr>
      <w:r w:rsidRPr="00E84E3D">
        <w:rPr>
          <w:rFonts w:ascii="Tahoma" w:hAnsi="Tahoma" w:cs="Tahoma"/>
          <w:b/>
          <w:lang w:val="es-ES"/>
        </w:rPr>
        <w:t>Lync Server 2013</w:t>
      </w:r>
    </w:p>
    <w:p w14:paraId="75F4D726" w14:textId="77777777" w:rsidR="00F2069B" w:rsidRPr="00E84E3D" w:rsidRDefault="00F2069B" w:rsidP="00C267FD">
      <w:pPr>
        <w:rPr>
          <w:rFonts w:ascii="Tahoma" w:hAnsi="Tahoma" w:cs="Tahoma"/>
          <w:lang w:val="es-ES"/>
        </w:rPr>
      </w:pPr>
      <w:r w:rsidRPr="00E84E3D">
        <w:rPr>
          <w:rFonts w:ascii="Tahoma" w:hAnsi="Tahoma" w:cs="Tahoma"/>
          <w:color w:val="000000"/>
          <w:sz w:val="16"/>
          <w:szCs w:val="16"/>
          <w:lang w:val="es-ES"/>
        </w:rPr>
        <w:t xml:space="preserve">Lync Server 2013 es la versión más reciente de Lync Server. Los clientes con </w:t>
      </w:r>
      <w:r w:rsidRPr="00E84E3D">
        <w:rPr>
          <w:rFonts w:ascii="Tahoma" w:hAnsi="Tahoma" w:cs="Tahoma"/>
          <w:sz w:val="16"/>
          <w:szCs w:val="16"/>
          <w:lang w:val="es-ES"/>
        </w:rPr>
        <w:t xml:space="preserve">Mantenimiento Integrado </w:t>
      </w:r>
      <w:r w:rsidRPr="00E84E3D">
        <w:rPr>
          <w:rFonts w:ascii="Tahoma" w:hAnsi="Tahoma" w:cs="Tahoma"/>
          <w:color w:val="000000"/>
          <w:sz w:val="16"/>
          <w:szCs w:val="16"/>
          <w:lang w:val="es-ES"/>
        </w:rPr>
        <w:t>activo para Lync Server 2010 Standard o Enterprise podrán actualizar a y distribuir Lync Server 2013 en lugar de las copias con licencia de Lync Server 2010 que están integradas en una Solución Unificada actualizada.</w:t>
      </w:r>
    </w:p>
    <w:p w14:paraId="75F4D727" w14:textId="77777777" w:rsidR="00F2069B" w:rsidRPr="00E84E3D" w:rsidRDefault="00F2069B" w:rsidP="00C267FD">
      <w:pPr>
        <w:rPr>
          <w:rFonts w:ascii="Tahoma" w:hAnsi="Tahoma" w:cs="Tahoma"/>
          <w:lang w:val="es-ES"/>
        </w:rPr>
      </w:pPr>
    </w:p>
    <w:p w14:paraId="75F4D728" w14:textId="77777777" w:rsidR="00F2069B" w:rsidRPr="00E84E3D" w:rsidRDefault="00F2069B" w:rsidP="00C267FD">
      <w:pPr>
        <w:rPr>
          <w:rFonts w:ascii="Tahoma" w:hAnsi="Tahoma" w:cs="Tahoma"/>
          <w:sz w:val="16"/>
          <w:szCs w:val="16"/>
          <w:lang w:val="es-ES"/>
        </w:rPr>
      </w:pPr>
      <w:r w:rsidRPr="00E84E3D">
        <w:rPr>
          <w:rFonts w:ascii="Tahoma" w:hAnsi="Tahoma" w:cs="Tahoma"/>
          <w:color w:val="000000"/>
          <w:sz w:val="16"/>
          <w:szCs w:val="16"/>
          <w:lang w:val="es-ES"/>
        </w:rPr>
        <w:t>Las licencias CAL de Lync Server 2013 son las licencias CAL que sustituyen a las correspondientes de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E84E3D" w14:paraId="75F4D72B"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5F4D729" w14:textId="77777777" w:rsidR="00C267FD" w:rsidRPr="00E84E3D" w:rsidRDefault="00C267FD" w:rsidP="00C267FD">
            <w:pPr>
              <w:jc w:val="center"/>
              <w:rPr>
                <w:rFonts w:ascii="Tahoma" w:hAnsi="Tahoma" w:cs="Tahoma"/>
                <w:b/>
                <w:bCs/>
                <w:iCs/>
                <w:sz w:val="18"/>
                <w:szCs w:val="18"/>
              </w:rPr>
            </w:pPr>
            <w:r w:rsidRPr="00E84E3D">
              <w:rPr>
                <w:rFonts w:ascii="Tahoma" w:hAnsi="Tahoma" w:cs="Tahoma"/>
                <w:b/>
                <w:bCs/>
                <w:iCs/>
                <w:sz w:val="18"/>
                <w:szCs w:val="18"/>
              </w:rPr>
              <w:t>Licencia CAL de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5F4D72A" w14:textId="77777777" w:rsidR="00C267FD" w:rsidRPr="00E84E3D" w:rsidRDefault="00C267FD" w:rsidP="00C267FD">
            <w:pPr>
              <w:jc w:val="center"/>
              <w:rPr>
                <w:rFonts w:ascii="Tahoma" w:hAnsi="Tahoma" w:cs="Tahoma"/>
              </w:rPr>
            </w:pPr>
            <w:r w:rsidRPr="00E84E3D">
              <w:rPr>
                <w:rFonts w:ascii="Tahoma" w:hAnsi="Tahoma" w:cs="Tahoma"/>
                <w:b/>
                <w:bCs/>
                <w:iCs/>
                <w:sz w:val="18"/>
                <w:szCs w:val="18"/>
              </w:rPr>
              <w:t>Versión sustituta</w:t>
            </w:r>
          </w:p>
        </w:tc>
      </w:tr>
      <w:tr w:rsidR="00C267FD" w:rsidRPr="00E84E3D" w14:paraId="75F4D72E"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2C" w14:textId="77777777" w:rsidR="00C267FD" w:rsidRPr="00E84E3D" w:rsidRDefault="00C267FD" w:rsidP="00C267FD">
            <w:pPr>
              <w:rPr>
                <w:rFonts w:ascii="Tahoma" w:hAnsi="Tahoma" w:cs="Tahoma"/>
                <w:bCs/>
                <w:sz w:val="16"/>
                <w:szCs w:val="19"/>
                <w:lang w:val="fr-FR"/>
              </w:rPr>
            </w:pPr>
            <w:r w:rsidRPr="00E84E3D">
              <w:rPr>
                <w:rFonts w:ascii="Tahoma" w:hAnsi="Tahoma" w:cs="Tahoma"/>
                <w:bCs/>
                <w:sz w:val="16"/>
                <w:szCs w:val="19"/>
                <w:lang w:val="fr-FR"/>
              </w:rPr>
              <w:t xml:space="preserve">Licencia CAL de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2D" w14:textId="77777777" w:rsidR="00C267FD" w:rsidRPr="00E84E3D" w:rsidRDefault="00C267FD" w:rsidP="00C267FD">
            <w:pPr>
              <w:rPr>
                <w:rFonts w:ascii="Tahoma" w:hAnsi="Tahoma" w:cs="Tahoma"/>
                <w:bCs/>
                <w:sz w:val="16"/>
                <w:szCs w:val="19"/>
                <w:lang w:val="fr-FR"/>
              </w:rPr>
            </w:pPr>
            <w:r w:rsidRPr="00E84E3D">
              <w:rPr>
                <w:rFonts w:ascii="Tahoma" w:hAnsi="Tahoma" w:cs="Tahoma"/>
                <w:bCs/>
                <w:sz w:val="16"/>
                <w:szCs w:val="19"/>
                <w:lang w:val="fr-FR"/>
              </w:rPr>
              <w:t>Licencia CAL de Lync Server 2013 Plus</w:t>
            </w:r>
          </w:p>
        </w:tc>
      </w:tr>
      <w:tr w:rsidR="00C267FD" w:rsidRPr="00E84E3D" w14:paraId="75F4D73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2F"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 xml:space="preserve">Licencia CAL de Lync Server 2010 Enterprise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30"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Licencia CAL de Lync Server 2013 Enterprise</w:t>
            </w:r>
          </w:p>
        </w:tc>
      </w:tr>
      <w:tr w:rsidR="00C267FD" w:rsidRPr="00E84E3D" w14:paraId="75F4D734"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32"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 xml:space="preserve">Licencia CAL de Lync Server 2010 Standard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5F4D733"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Licencia CAL de Lync Server 2013 Standard</w:t>
            </w:r>
          </w:p>
        </w:tc>
      </w:tr>
    </w:tbl>
    <w:p w14:paraId="75F4D735" w14:textId="77777777" w:rsidR="00C267FD" w:rsidRPr="00E84E3D" w:rsidRDefault="00C267FD" w:rsidP="00C267FD">
      <w:pPr>
        <w:rPr>
          <w:rFonts w:ascii="Tahoma" w:hAnsi="Tahoma" w:cs="Tahoma"/>
        </w:rPr>
      </w:pPr>
    </w:p>
    <w:p w14:paraId="75F4D736" w14:textId="77777777" w:rsidR="00F2069B" w:rsidRPr="00E84E3D" w:rsidRDefault="00F2069B" w:rsidP="00C267FD">
      <w:pPr>
        <w:rPr>
          <w:rFonts w:ascii="Tahoma" w:hAnsi="Tahoma" w:cs="Tahoma"/>
          <w:lang w:val="es-ES"/>
        </w:rPr>
      </w:pPr>
      <w:r w:rsidRPr="00E84E3D">
        <w:rPr>
          <w:rFonts w:ascii="Tahoma" w:hAnsi="Tahoma" w:cs="Tahoma"/>
          <w:color w:val="000000"/>
          <w:sz w:val="16"/>
          <w:szCs w:val="16"/>
          <w:lang w:val="es-ES"/>
        </w:rPr>
        <w:t>La Licencia de Servidor de Lync Server 2013 sustituye a las Licencias de Servidor de Lync Server 2010 de las ediciones Standard y Enterprise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E84E3D" w14:paraId="75F4D739"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5F4D737" w14:textId="77777777" w:rsidR="00C267FD" w:rsidRPr="00E84E3D" w:rsidRDefault="00C267FD" w:rsidP="00C267FD">
            <w:pPr>
              <w:jc w:val="center"/>
              <w:rPr>
                <w:rFonts w:ascii="Tahoma" w:hAnsi="Tahoma" w:cs="Tahoma"/>
                <w:b/>
                <w:bCs/>
                <w:iCs/>
                <w:sz w:val="18"/>
                <w:szCs w:val="18"/>
              </w:rPr>
            </w:pPr>
            <w:r w:rsidRPr="00E84E3D">
              <w:rPr>
                <w:rFonts w:ascii="Tahoma" w:hAnsi="Tahoma" w:cs="Tahoma"/>
                <w:b/>
                <w:bCs/>
                <w:iCs/>
                <w:sz w:val="18"/>
                <w:szCs w:val="18"/>
              </w:rPr>
              <w:t>Licencia de Servidor de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5F4D738" w14:textId="77777777" w:rsidR="00C267FD" w:rsidRPr="00E84E3D" w:rsidRDefault="00C267FD" w:rsidP="00C267FD">
            <w:pPr>
              <w:jc w:val="center"/>
              <w:rPr>
                <w:rFonts w:ascii="Tahoma" w:hAnsi="Tahoma" w:cs="Tahoma"/>
              </w:rPr>
            </w:pPr>
            <w:r w:rsidRPr="00E84E3D">
              <w:rPr>
                <w:rFonts w:ascii="Tahoma" w:hAnsi="Tahoma" w:cs="Tahoma"/>
                <w:b/>
                <w:bCs/>
                <w:iCs/>
                <w:sz w:val="18"/>
                <w:szCs w:val="18"/>
              </w:rPr>
              <w:t>Versión sustituta</w:t>
            </w:r>
          </w:p>
        </w:tc>
      </w:tr>
      <w:tr w:rsidR="00C267FD" w:rsidRPr="00E84E3D" w14:paraId="75F4D73C"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3A"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5F4D73B"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Lync Server 2013</w:t>
            </w:r>
          </w:p>
        </w:tc>
      </w:tr>
      <w:tr w:rsidR="00C267FD" w:rsidRPr="00E84E3D" w14:paraId="75F4D73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3D"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5F4D73E"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Lync Server 2013</w:t>
            </w:r>
          </w:p>
        </w:tc>
      </w:tr>
    </w:tbl>
    <w:p w14:paraId="75F4D740" w14:textId="77777777" w:rsidR="00F2069B" w:rsidRPr="00E84E3D" w:rsidRDefault="00F2069B" w:rsidP="00C267FD">
      <w:pPr>
        <w:spacing w:before="120" w:after="120"/>
        <w:jc w:val="both"/>
        <w:rPr>
          <w:rFonts w:ascii="Tahoma" w:hAnsi="Tahoma" w:cs="Tahoma"/>
        </w:rPr>
      </w:pPr>
    </w:p>
    <w:p w14:paraId="75F4D741" w14:textId="77777777" w:rsidR="00D549E9" w:rsidRPr="00E84E3D" w:rsidRDefault="00D549E9" w:rsidP="00C267FD">
      <w:pPr>
        <w:spacing w:before="120" w:after="120"/>
        <w:jc w:val="both"/>
        <w:rPr>
          <w:rFonts w:ascii="Tahoma" w:hAnsi="Tahoma" w:cs="Tahoma"/>
        </w:rPr>
      </w:pPr>
      <w:r w:rsidRPr="00E84E3D">
        <w:rPr>
          <w:rFonts w:ascii="Tahoma" w:hAnsi="Tahoma" w:cs="Tahoma"/>
          <w:b/>
          <w:szCs w:val="16"/>
        </w:rPr>
        <w:t>Office, Office Performance Point y Office Communications Server</w:t>
      </w:r>
    </w:p>
    <w:p w14:paraId="75F4D742" w14:textId="77777777" w:rsidR="00D549E9" w:rsidRPr="00E84E3D" w:rsidRDefault="00D549E9" w:rsidP="00C267FD">
      <w:pPr>
        <w:rPr>
          <w:rFonts w:ascii="Tahoma" w:hAnsi="Tahoma" w:cs="Tahoma"/>
          <w:lang w:val="es-ES"/>
        </w:rPr>
      </w:pPr>
      <w:r w:rsidRPr="00E84E3D">
        <w:rPr>
          <w:rFonts w:ascii="Tahoma" w:hAnsi="Tahoma" w:cs="Tahoma"/>
          <w:sz w:val="16"/>
          <w:szCs w:val="12"/>
          <w:lang w:val="es-ES"/>
        </w:rPr>
        <w:t>Nota: Las licencias CAL y EC de OCS 2007 se sustituirán por licencias CAL y EC de Lync Server del mismo nivel (Std</w:t>
      </w:r>
      <w:r w:rsidRPr="00E84E3D">
        <w:rPr>
          <w:rFonts w:ascii="Tahoma" w:hAnsi="Tahoma" w:cs="Tahoma"/>
          <w:sz w:val="16"/>
          <w:szCs w:val="12"/>
        </w:rPr>
        <w:sym w:font="Wingdings" w:char="F0E0"/>
      </w:r>
      <w:r w:rsidRPr="00E84E3D">
        <w:rPr>
          <w:rFonts w:ascii="Tahoma" w:hAnsi="Tahoma" w:cs="Tahoma"/>
          <w:sz w:val="16"/>
          <w:szCs w:val="12"/>
          <w:lang w:val="es-ES"/>
        </w:rPr>
        <w:t xml:space="preserve"> Std, Ent</w:t>
      </w:r>
      <w:r w:rsidRPr="00E84E3D">
        <w:rPr>
          <w:rFonts w:ascii="Tahoma" w:hAnsi="Tahoma" w:cs="Tahoma"/>
          <w:sz w:val="16"/>
          <w:szCs w:val="12"/>
        </w:rPr>
        <w:sym w:font="Wingdings" w:char="F0E0"/>
      </w:r>
      <w:r w:rsidRPr="00E84E3D">
        <w:rPr>
          <w:rFonts w:ascii="Tahoma" w:hAnsi="Tahoma" w:cs="Tahoma"/>
          <w:sz w:val="16"/>
          <w:szCs w:val="12"/>
          <w:lang w:val="es-ES"/>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E84E3D" w14:paraId="75F4D745"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43" w14:textId="77777777" w:rsidR="00F77BD0" w:rsidRPr="00E84E3D" w:rsidRDefault="00F77BD0" w:rsidP="00C267FD">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44" w14:textId="77777777" w:rsidR="00F77BD0" w:rsidRPr="00E84E3D" w:rsidRDefault="00F77BD0" w:rsidP="00C267FD">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597957" w:rsidRPr="00E84E3D" w14:paraId="75F4D748"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46" w14:textId="77777777" w:rsidR="00597957" w:rsidRPr="00E84E3D"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84E3D">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47" w14:textId="77777777" w:rsidR="00597957" w:rsidRPr="00E84E3D"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84E3D">
              <w:rPr>
                <w:rFonts w:ascii="Tahoma" w:hAnsi="Tahoma" w:cs="Tahoma"/>
                <w:color w:val="000000"/>
                <w:sz w:val="16"/>
                <w:szCs w:val="16"/>
              </w:rPr>
              <w:t>Visio Professional 2013</w:t>
            </w:r>
          </w:p>
        </w:tc>
      </w:tr>
      <w:tr w:rsidR="00F77BD0" w:rsidRPr="00E84E3D" w14:paraId="75F4D74B"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49" w14:textId="77777777" w:rsidR="00F77BD0" w:rsidRPr="00E84E3D" w:rsidRDefault="00F77BD0" w:rsidP="00C267FD">
            <w:pPr>
              <w:rPr>
                <w:rFonts w:ascii="Tahoma" w:hAnsi="Tahoma" w:cs="Tahoma"/>
                <w:bCs/>
                <w:sz w:val="16"/>
                <w:szCs w:val="16"/>
              </w:rPr>
            </w:pPr>
            <w:r w:rsidRPr="00E84E3D">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4A" w14:textId="77777777" w:rsidR="00F77BD0" w:rsidRPr="00E84E3D" w:rsidRDefault="00F77BD0" w:rsidP="00C267FD">
            <w:pPr>
              <w:rPr>
                <w:rStyle w:val="Hyperlink"/>
                <w:rFonts w:ascii="Tahoma" w:hAnsi="Tahoma" w:cs="Tahoma"/>
                <w:bCs/>
                <w:iCs/>
                <w:color w:val="auto"/>
                <w:sz w:val="16"/>
                <w:szCs w:val="16"/>
                <w:u w:val="none"/>
                <w:lang w:val="pt-BR"/>
              </w:rPr>
            </w:pPr>
            <w:r w:rsidRPr="00E84E3D">
              <w:rPr>
                <w:rStyle w:val="Hyperlink"/>
                <w:rFonts w:ascii="Tahoma" w:hAnsi="Tahoma" w:cs="Tahoma"/>
                <w:bCs/>
                <w:iCs/>
                <w:color w:val="auto"/>
                <w:sz w:val="16"/>
                <w:szCs w:val="16"/>
                <w:u w:val="none"/>
              </w:rPr>
              <w:t>SharePoint Enterprise 2010</w:t>
            </w:r>
          </w:p>
        </w:tc>
      </w:tr>
      <w:tr w:rsidR="00F77BD0" w:rsidRPr="00E84E3D" w14:paraId="75F4D74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4C" w14:textId="77777777" w:rsidR="00F77BD0" w:rsidRPr="00E84E3D" w:rsidRDefault="00F77BD0" w:rsidP="00C267FD">
            <w:pPr>
              <w:rPr>
                <w:rFonts w:ascii="Tahoma" w:hAnsi="Tahoma" w:cs="Tahoma"/>
                <w:bCs/>
                <w:sz w:val="16"/>
                <w:szCs w:val="16"/>
              </w:rPr>
            </w:pPr>
            <w:r w:rsidRPr="00E84E3D">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4D" w14:textId="77777777" w:rsidR="00F77BD0" w:rsidRPr="00E84E3D" w:rsidRDefault="00F77BD0" w:rsidP="00C267FD">
            <w:pPr>
              <w:rPr>
                <w:rStyle w:val="Hyperlink"/>
                <w:rFonts w:ascii="Tahoma" w:hAnsi="Tahoma" w:cs="Tahoma"/>
                <w:bCs/>
                <w:iCs/>
                <w:color w:val="auto"/>
                <w:sz w:val="16"/>
                <w:szCs w:val="16"/>
                <w:u w:val="none"/>
              </w:rPr>
            </w:pPr>
            <w:r w:rsidRPr="00E84E3D">
              <w:rPr>
                <w:rFonts w:ascii="Tahoma" w:hAnsi="Tahoma" w:cs="Tahoma"/>
                <w:bCs/>
                <w:sz w:val="16"/>
                <w:szCs w:val="16"/>
              </w:rPr>
              <w:t>Lync Server 2013 Standard Edition</w:t>
            </w:r>
          </w:p>
        </w:tc>
      </w:tr>
      <w:tr w:rsidR="00F77BD0" w:rsidRPr="00E84E3D" w14:paraId="75F4D75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4F" w14:textId="77777777" w:rsidR="00F77BD0" w:rsidRPr="00E84E3D" w:rsidRDefault="00F77BD0" w:rsidP="00C267FD">
            <w:pPr>
              <w:rPr>
                <w:rFonts w:ascii="Tahoma" w:hAnsi="Tahoma" w:cs="Tahoma"/>
                <w:bCs/>
                <w:sz w:val="16"/>
                <w:szCs w:val="16"/>
              </w:rPr>
            </w:pPr>
            <w:r w:rsidRPr="00E84E3D">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50" w14:textId="77777777" w:rsidR="00F77BD0" w:rsidRPr="00E84E3D" w:rsidRDefault="00F77BD0" w:rsidP="00C267FD">
            <w:pPr>
              <w:rPr>
                <w:rStyle w:val="Hyperlink"/>
                <w:rFonts w:ascii="Tahoma" w:hAnsi="Tahoma" w:cs="Tahoma"/>
                <w:bCs/>
                <w:iCs/>
                <w:color w:val="auto"/>
                <w:sz w:val="16"/>
                <w:szCs w:val="16"/>
                <w:u w:val="none"/>
                <w:lang w:val="pt-BR"/>
              </w:rPr>
            </w:pPr>
            <w:r w:rsidRPr="00E84E3D">
              <w:rPr>
                <w:rFonts w:ascii="Tahoma" w:hAnsi="Tahoma" w:cs="Tahoma"/>
                <w:bCs/>
                <w:sz w:val="16"/>
                <w:szCs w:val="16"/>
              </w:rPr>
              <w:t>Lync Server 2013 Enterprise Edition</w:t>
            </w:r>
          </w:p>
        </w:tc>
      </w:tr>
    </w:tbl>
    <w:p w14:paraId="75F4D752" w14:textId="77777777" w:rsidR="00294CBF" w:rsidRPr="00E84E3D" w:rsidRDefault="00294CBF" w:rsidP="00C267FD">
      <w:pPr>
        <w:rPr>
          <w:rFonts w:ascii="Tahoma" w:hAnsi="Tahoma" w:cs="Tahoma"/>
        </w:rPr>
      </w:pPr>
    </w:p>
    <w:p w14:paraId="75F4D753" w14:textId="77777777" w:rsidR="00C267FD" w:rsidRPr="00E84E3D" w:rsidRDefault="00C267FD" w:rsidP="00C267FD">
      <w:pPr>
        <w:spacing w:before="120" w:after="120"/>
        <w:jc w:val="both"/>
        <w:rPr>
          <w:rFonts w:ascii="Tahoma" w:hAnsi="Tahoma" w:cs="Tahoma"/>
        </w:rPr>
      </w:pPr>
      <w:r w:rsidRPr="00E84E3D">
        <w:rPr>
          <w:rFonts w:ascii="Tahoma" w:hAnsi="Tahoma" w:cs="Tahoma"/>
          <w:b/>
        </w:rPr>
        <w:t>SharePoint Server 2013</w:t>
      </w:r>
    </w:p>
    <w:p w14:paraId="75F4D754" w14:textId="77777777" w:rsidR="00C267FD" w:rsidRPr="00E84E3D" w:rsidRDefault="00C267FD" w:rsidP="00C267FD">
      <w:pPr>
        <w:rPr>
          <w:rFonts w:ascii="Tahoma" w:hAnsi="Tahoma" w:cs="Tahoma"/>
        </w:rPr>
      </w:pPr>
      <w:r w:rsidRPr="00E84E3D">
        <w:rPr>
          <w:rFonts w:ascii="Tahoma" w:hAnsi="Tahoma" w:cs="Tahoma"/>
          <w:color w:val="000000"/>
          <w:sz w:val="16"/>
          <w:szCs w:val="16"/>
        </w:rPr>
        <w:t xml:space="preserve">SharePoint Server 2010 para Sitios de Internet Standard y SharePoint Server 2010 para Sitios de Internet Enterprise son las versiones finales de esos productos. Por este motivo, los Clientes que dispongan de </w:t>
      </w:r>
      <w:r w:rsidRPr="00E84E3D">
        <w:rPr>
          <w:rFonts w:ascii="Tahoma" w:hAnsi="Tahoma" w:cs="Tahoma"/>
          <w:sz w:val="16"/>
          <w:szCs w:val="16"/>
        </w:rPr>
        <w:t xml:space="preserve">Mantenimiento Integrado </w:t>
      </w:r>
      <w:r w:rsidRPr="00E84E3D">
        <w:rPr>
          <w:rFonts w:ascii="Tahoma" w:hAnsi="Tahoma" w:cs="Tahoma"/>
          <w:color w:val="000000"/>
          <w:sz w:val="16"/>
          <w:szCs w:val="16"/>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850"/>
        <w:gridCol w:w="3960"/>
      </w:tblGrid>
      <w:tr w:rsidR="00C267FD" w:rsidRPr="00E84E3D" w14:paraId="75F4D757" w14:textId="77777777" w:rsidTr="008940C7">
        <w:trPr>
          <w:trHeight w:val="217"/>
        </w:trPr>
        <w:tc>
          <w:tcPr>
            <w:tcW w:w="6850" w:type="dxa"/>
            <w:tcBorders>
              <w:top w:val="nil"/>
              <w:left w:val="single" w:sz="8" w:space="0" w:color="F79646"/>
              <w:bottom w:val="single" w:sz="4" w:space="0" w:color="F79646"/>
              <w:right w:val="single" w:sz="4" w:space="0" w:color="F79646"/>
            </w:tcBorders>
            <w:shd w:val="clear" w:color="auto" w:fill="F79646"/>
          </w:tcPr>
          <w:p w14:paraId="75F4D755" w14:textId="77777777" w:rsidR="00C267FD" w:rsidRPr="00E84E3D" w:rsidRDefault="00C267FD" w:rsidP="00C267FD">
            <w:pPr>
              <w:jc w:val="center"/>
              <w:rPr>
                <w:rFonts w:ascii="Tahoma" w:hAnsi="Tahoma" w:cs="Tahoma"/>
                <w:b/>
                <w:bCs/>
                <w:iCs/>
                <w:sz w:val="18"/>
                <w:szCs w:val="18"/>
                <w:lang w:val="pt-BR"/>
              </w:rPr>
            </w:pPr>
            <w:r w:rsidRPr="00E84E3D">
              <w:rPr>
                <w:rFonts w:ascii="Tahoma" w:hAnsi="Tahoma" w:cs="Tahoma"/>
                <w:b/>
                <w:bCs/>
                <w:iCs/>
                <w:sz w:val="18"/>
                <w:szCs w:val="18"/>
                <w:lang w:val="pt-BR"/>
              </w:rPr>
              <w:t>Licencia de Servidor de SharePoint Server 2010 para Sitios de Internet</w:t>
            </w:r>
          </w:p>
        </w:tc>
        <w:tc>
          <w:tcPr>
            <w:tcW w:w="3960" w:type="dxa"/>
            <w:tcBorders>
              <w:top w:val="single" w:sz="6" w:space="0" w:color="F79646"/>
              <w:left w:val="single" w:sz="4" w:space="0" w:color="F79646"/>
              <w:bottom w:val="single" w:sz="4" w:space="0" w:color="F79646"/>
              <w:right w:val="single" w:sz="6" w:space="0" w:color="F79646"/>
            </w:tcBorders>
            <w:shd w:val="clear" w:color="auto" w:fill="F79646"/>
          </w:tcPr>
          <w:p w14:paraId="75F4D756" w14:textId="77777777" w:rsidR="00C267FD" w:rsidRPr="00E84E3D" w:rsidRDefault="00C267FD" w:rsidP="00C267FD">
            <w:pPr>
              <w:jc w:val="center"/>
              <w:rPr>
                <w:rFonts w:ascii="Tahoma" w:hAnsi="Tahoma" w:cs="Tahoma"/>
              </w:rPr>
            </w:pPr>
            <w:r w:rsidRPr="00E84E3D">
              <w:rPr>
                <w:rFonts w:ascii="Tahoma" w:hAnsi="Tahoma" w:cs="Tahoma"/>
                <w:b/>
                <w:bCs/>
                <w:iCs/>
                <w:sz w:val="18"/>
                <w:szCs w:val="18"/>
              </w:rPr>
              <w:t>Versión sustituta</w:t>
            </w:r>
          </w:p>
        </w:tc>
      </w:tr>
      <w:tr w:rsidR="00C267FD" w:rsidRPr="00E84E3D" w14:paraId="75F4D75A" w14:textId="77777777" w:rsidTr="008940C7">
        <w:tc>
          <w:tcPr>
            <w:tcW w:w="6850" w:type="dxa"/>
            <w:tcBorders>
              <w:top w:val="single" w:sz="4" w:space="0" w:color="F79646"/>
              <w:left w:val="single" w:sz="4" w:space="0" w:color="F79646"/>
              <w:bottom w:val="single" w:sz="4" w:space="0" w:color="F79646"/>
              <w:right w:val="single" w:sz="4" w:space="0" w:color="F79646"/>
            </w:tcBorders>
            <w:shd w:val="clear" w:color="auto" w:fill="auto"/>
          </w:tcPr>
          <w:p w14:paraId="75F4D758" w14:textId="77777777" w:rsidR="00C267FD" w:rsidRPr="00E84E3D" w:rsidRDefault="00C267FD" w:rsidP="00C267FD">
            <w:pPr>
              <w:rPr>
                <w:rFonts w:ascii="Tahoma" w:hAnsi="Tahoma" w:cs="Tahoma"/>
                <w:bCs/>
                <w:sz w:val="16"/>
                <w:szCs w:val="19"/>
                <w:lang w:val="sv-SE"/>
              </w:rPr>
            </w:pPr>
            <w:r w:rsidRPr="00E84E3D">
              <w:rPr>
                <w:rFonts w:ascii="Tahoma" w:hAnsi="Tahoma" w:cs="Tahoma"/>
                <w:bCs/>
                <w:sz w:val="16"/>
                <w:szCs w:val="19"/>
                <w:lang w:val="sv-SE"/>
              </w:rPr>
              <w:t>SharePoint Server 2010 para Sitios de Internet, Edición Standard</w:t>
            </w:r>
          </w:p>
        </w:tc>
        <w:tc>
          <w:tcPr>
            <w:tcW w:w="3960" w:type="dxa"/>
            <w:tcBorders>
              <w:top w:val="single" w:sz="4" w:space="0" w:color="F79646"/>
              <w:left w:val="single" w:sz="4" w:space="0" w:color="F79646"/>
              <w:bottom w:val="single" w:sz="4" w:space="0" w:color="F79646"/>
              <w:right w:val="single" w:sz="4" w:space="0" w:color="F79646"/>
            </w:tcBorders>
            <w:shd w:val="clear" w:color="auto" w:fill="auto"/>
          </w:tcPr>
          <w:p w14:paraId="75F4D759"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SharePoint Server 2013</w:t>
            </w:r>
          </w:p>
        </w:tc>
      </w:tr>
      <w:tr w:rsidR="00C267FD" w:rsidRPr="00E84E3D" w14:paraId="75F4D75D" w14:textId="77777777" w:rsidTr="008940C7">
        <w:tc>
          <w:tcPr>
            <w:tcW w:w="6850" w:type="dxa"/>
            <w:tcBorders>
              <w:top w:val="single" w:sz="4" w:space="0" w:color="F79646"/>
              <w:left w:val="single" w:sz="4" w:space="0" w:color="F79646"/>
              <w:bottom w:val="single" w:sz="4" w:space="0" w:color="F79646"/>
              <w:right w:val="single" w:sz="4" w:space="0" w:color="F79646"/>
            </w:tcBorders>
            <w:shd w:val="clear" w:color="auto" w:fill="auto"/>
          </w:tcPr>
          <w:p w14:paraId="75F4D75B"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SharePoint Server 2010 para Sitios de Internet, Edición Enterprise</w:t>
            </w:r>
          </w:p>
        </w:tc>
        <w:tc>
          <w:tcPr>
            <w:tcW w:w="3960" w:type="dxa"/>
            <w:tcBorders>
              <w:top w:val="single" w:sz="4" w:space="0" w:color="F79646"/>
              <w:left w:val="single" w:sz="4" w:space="0" w:color="F79646"/>
              <w:bottom w:val="single" w:sz="4" w:space="0" w:color="F79646"/>
              <w:right w:val="single" w:sz="4" w:space="0" w:color="F79646"/>
            </w:tcBorders>
            <w:shd w:val="clear" w:color="auto" w:fill="auto"/>
          </w:tcPr>
          <w:p w14:paraId="75F4D75C" w14:textId="77777777" w:rsidR="00C267FD" w:rsidRPr="00E84E3D" w:rsidRDefault="00C267FD" w:rsidP="00C267FD">
            <w:pPr>
              <w:rPr>
                <w:rFonts w:ascii="Tahoma" w:hAnsi="Tahoma" w:cs="Tahoma"/>
                <w:bCs/>
                <w:sz w:val="16"/>
                <w:szCs w:val="19"/>
                <w:lang w:val="pt-BR"/>
              </w:rPr>
            </w:pPr>
            <w:r w:rsidRPr="00E84E3D">
              <w:rPr>
                <w:rFonts w:ascii="Tahoma" w:hAnsi="Tahoma" w:cs="Tahoma"/>
                <w:bCs/>
                <w:sz w:val="16"/>
                <w:szCs w:val="19"/>
              </w:rPr>
              <w:t>SharePoint Server 2013</w:t>
            </w:r>
          </w:p>
        </w:tc>
      </w:tr>
    </w:tbl>
    <w:p w14:paraId="75F4D75E" w14:textId="77777777" w:rsidR="00C267FD" w:rsidRPr="00E84E3D" w:rsidRDefault="00C267FD" w:rsidP="00C267FD">
      <w:pPr>
        <w:rPr>
          <w:rFonts w:ascii="Tahoma" w:hAnsi="Tahoma" w:cs="Tahoma"/>
        </w:rPr>
      </w:pPr>
    </w:p>
    <w:p w14:paraId="75F4D75F" w14:textId="77777777" w:rsidR="006F2741" w:rsidRPr="00E84E3D" w:rsidRDefault="00D549E9" w:rsidP="00C267FD">
      <w:pPr>
        <w:spacing w:before="120" w:after="120"/>
        <w:jc w:val="both"/>
        <w:rPr>
          <w:rFonts w:ascii="Tahoma" w:hAnsi="Tahoma" w:cs="Tahoma"/>
        </w:rPr>
      </w:pPr>
      <w:r w:rsidRPr="00E84E3D">
        <w:rPr>
          <w:rFonts w:ascii="Tahoma" w:hAnsi="Tahoma" w:cs="Tahoma"/>
          <w:b/>
        </w:rPr>
        <w:t>SQL Server</w:t>
      </w:r>
    </w:p>
    <w:p w14:paraId="75F4D760" w14:textId="77777777" w:rsidR="004247CA" w:rsidRPr="00E84E3D" w:rsidRDefault="004247CA" w:rsidP="004247CA">
      <w:pPr>
        <w:spacing w:before="120" w:after="120"/>
        <w:jc w:val="both"/>
        <w:rPr>
          <w:rFonts w:ascii="Tahoma" w:hAnsi="Tahoma" w:cs="Tahoma"/>
          <w:lang w:val="es-ES"/>
        </w:rPr>
      </w:pPr>
      <w:r w:rsidRPr="00E84E3D">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2012 basándose en las frecuencias procesador a núcleo siguientes. Los Clientes con Usuarios finales en virtud de Mantenimiento integrado activo para licencias de servidor de SQL Server (Standard o Workgroup), podrán actualizar la Solución unificada a los Usuarios finales para que incluya SQL Server 2012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E84E3D" w14:paraId="75F4D763"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61" w14:textId="77777777" w:rsidR="004247CA" w:rsidRPr="00E84E3D" w:rsidRDefault="004247CA" w:rsidP="00BF3880">
            <w:pPr>
              <w:jc w:val="center"/>
              <w:rPr>
                <w:rFonts w:ascii="Tahoma" w:hAnsi="Tahoma" w:cs="Tahoma"/>
                <w:b/>
                <w:bCs/>
                <w:sz w:val="18"/>
                <w:szCs w:val="18"/>
                <w:lang w:val="pt-BR"/>
              </w:rPr>
            </w:pPr>
            <w:r w:rsidRPr="00E84E3D">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62" w14:textId="77777777" w:rsidR="004247CA" w:rsidRPr="00E84E3D" w:rsidRDefault="004247CA" w:rsidP="00BF3880">
            <w:pPr>
              <w:jc w:val="center"/>
              <w:rPr>
                <w:rStyle w:val="Hyperlink"/>
                <w:rFonts w:ascii="Tahoma" w:hAnsi="Tahoma" w:cs="Tahoma"/>
                <w:b/>
                <w:bCs/>
                <w:iCs/>
                <w:color w:val="auto"/>
                <w:sz w:val="18"/>
                <w:szCs w:val="18"/>
                <w:u w:val="none"/>
                <w:lang w:val="pt-BR"/>
              </w:rPr>
            </w:pPr>
            <w:r w:rsidRPr="00E84E3D">
              <w:rPr>
                <w:rFonts w:ascii="Tahoma" w:hAnsi="Tahoma" w:cs="Tahoma"/>
                <w:b/>
                <w:bCs/>
                <w:sz w:val="18"/>
                <w:szCs w:val="18"/>
              </w:rPr>
              <w:t>Licencia Elegible</w:t>
            </w:r>
          </w:p>
        </w:tc>
      </w:tr>
      <w:tr w:rsidR="004247CA" w:rsidRPr="00E84E3D" w14:paraId="75F4D766"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4" w14:textId="77777777" w:rsidR="004247CA" w:rsidRPr="00E84E3D" w:rsidRDefault="004247CA" w:rsidP="00BF3880">
            <w:pPr>
              <w:rPr>
                <w:rFonts w:ascii="Tahoma" w:hAnsi="Tahoma" w:cs="Tahoma"/>
                <w:bCs/>
                <w:sz w:val="16"/>
                <w:szCs w:val="19"/>
                <w:lang w:val="pt-BR"/>
              </w:rPr>
            </w:pPr>
            <w:r w:rsidRPr="00E84E3D">
              <w:rPr>
                <w:rFonts w:ascii="Tahoma" w:hAnsi="Tahoma" w:cs="Tahoma"/>
                <w:bCs/>
                <w:sz w:val="16"/>
                <w:szCs w:val="19"/>
              </w:rPr>
              <w:t>Un (1)</w:t>
            </w:r>
            <w:r w:rsidR="002439C0" w:rsidRPr="00E84E3D">
              <w:rPr>
                <w:rFonts w:ascii="Tahoma" w:hAnsi="Tahoma" w:cs="Tahoma"/>
                <w:bCs/>
                <w:sz w:val="16"/>
                <w:szCs w:val="19"/>
              </w:rPr>
              <w:t xml:space="preserve"> </w:t>
            </w:r>
            <w:r w:rsidRPr="00E84E3D">
              <w:rPr>
                <w:rFonts w:ascii="Tahoma" w:hAnsi="Tahoma" w:cs="Tahoma"/>
                <w:bCs/>
                <w:sz w:val="16"/>
                <w:szCs w:val="19"/>
              </w:rPr>
              <w:t>SQL Server Datacenter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5"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Ocho (8) SQL Server 2012 Enterprise Core</w:t>
            </w:r>
            <w:r w:rsidRPr="00E84E3D">
              <w:rPr>
                <w:rFonts w:ascii="Tahoma" w:hAnsi="Tahoma" w:cs="Tahoma"/>
                <w:bCs/>
                <w:sz w:val="16"/>
                <w:szCs w:val="19"/>
                <w:vertAlign w:val="superscript"/>
              </w:rPr>
              <w:t>1,2,3</w:t>
            </w:r>
          </w:p>
        </w:tc>
      </w:tr>
      <w:tr w:rsidR="004247CA" w:rsidRPr="00E84E3D" w14:paraId="75F4D769"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7" w14:textId="77777777" w:rsidR="004247CA" w:rsidRPr="00E84E3D" w:rsidRDefault="004247CA" w:rsidP="00BF3880">
            <w:pPr>
              <w:rPr>
                <w:rFonts w:ascii="Tahoma" w:hAnsi="Tahoma" w:cs="Tahoma"/>
                <w:bCs/>
                <w:sz w:val="16"/>
                <w:szCs w:val="19"/>
                <w:lang w:val="pt-BR"/>
              </w:rPr>
            </w:pPr>
            <w:r w:rsidRPr="00E84E3D">
              <w:rPr>
                <w:rFonts w:ascii="Tahoma" w:hAnsi="Tahoma" w:cs="Tahoma"/>
                <w:bCs/>
                <w:sz w:val="16"/>
                <w:szCs w:val="19"/>
              </w:rPr>
              <w:t>Un (1) SQL Server Enterprise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8"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Cuatro (4) SQL Server 2012 Enterprise Core</w:t>
            </w:r>
            <w:r w:rsidRPr="00E84E3D">
              <w:rPr>
                <w:rFonts w:ascii="Tahoma" w:hAnsi="Tahoma" w:cs="Tahoma"/>
                <w:bCs/>
                <w:sz w:val="16"/>
                <w:szCs w:val="19"/>
                <w:vertAlign w:val="superscript"/>
              </w:rPr>
              <w:t>1,2,3</w:t>
            </w:r>
          </w:p>
        </w:tc>
      </w:tr>
      <w:tr w:rsidR="004247CA" w:rsidRPr="00E84E3D" w14:paraId="75F4D76C"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A"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B" w14:textId="77777777" w:rsidR="004247CA" w:rsidRPr="00E84E3D" w:rsidRDefault="004247CA" w:rsidP="00BF3880">
            <w:pPr>
              <w:rPr>
                <w:rFonts w:ascii="Tahoma" w:hAnsi="Tahoma" w:cs="Tahoma"/>
                <w:szCs w:val="19"/>
                <w:lang w:val="fr-FR"/>
              </w:rPr>
            </w:pPr>
            <w:r w:rsidRPr="00E84E3D">
              <w:rPr>
                <w:rFonts w:ascii="Tahoma" w:hAnsi="Tahoma" w:cs="Tahoma"/>
                <w:bCs/>
                <w:sz w:val="16"/>
                <w:szCs w:val="19"/>
                <w:lang w:val="fr-FR"/>
              </w:rPr>
              <w:t>Un (1) SQL Server 2012 Enterprise Server</w:t>
            </w:r>
            <w:r w:rsidRPr="00E84E3D">
              <w:rPr>
                <w:rFonts w:ascii="Tahoma" w:hAnsi="Tahoma" w:cs="Tahoma"/>
                <w:bCs/>
                <w:sz w:val="16"/>
                <w:szCs w:val="19"/>
                <w:vertAlign w:val="superscript"/>
                <w:lang w:val="fr-FR"/>
              </w:rPr>
              <w:t>2</w:t>
            </w:r>
          </w:p>
        </w:tc>
      </w:tr>
      <w:tr w:rsidR="004247CA" w:rsidRPr="00E84E3D" w14:paraId="75F4D76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6D"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Standard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6E" w14:textId="77777777" w:rsidR="004247CA" w:rsidRPr="00E84E3D" w:rsidRDefault="004247CA" w:rsidP="00BF3880">
            <w:pPr>
              <w:rPr>
                <w:rFonts w:ascii="Tahoma" w:hAnsi="Tahoma" w:cs="Tahoma"/>
                <w:szCs w:val="19"/>
              </w:rPr>
            </w:pPr>
            <w:r w:rsidRPr="00E84E3D">
              <w:rPr>
                <w:rFonts w:ascii="Tahoma" w:hAnsi="Tahoma" w:cs="Tahoma"/>
                <w:bCs/>
                <w:sz w:val="16"/>
                <w:szCs w:val="19"/>
              </w:rPr>
              <w:t>Cuatro (4) SQL Server 2012 Standard Core</w:t>
            </w:r>
            <w:r w:rsidRPr="00E84E3D">
              <w:rPr>
                <w:rFonts w:ascii="Tahoma" w:hAnsi="Tahoma" w:cs="Tahoma"/>
                <w:bCs/>
                <w:sz w:val="16"/>
                <w:szCs w:val="19"/>
                <w:vertAlign w:val="superscript"/>
              </w:rPr>
              <w:t>1,3</w:t>
            </w:r>
          </w:p>
        </w:tc>
      </w:tr>
      <w:tr w:rsidR="004247CA" w:rsidRPr="00E84E3D" w14:paraId="75F4D772"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70"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71" w14:textId="77777777" w:rsidR="004247CA" w:rsidRPr="00E84E3D" w:rsidRDefault="004247CA" w:rsidP="00BF3880">
            <w:pPr>
              <w:rPr>
                <w:rFonts w:ascii="Tahoma" w:hAnsi="Tahoma" w:cs="Tahoma"/>
                <w:szCs w:val="19"/>
              </w:rPr>
            </w:pPr>
            <w:r w:rsidRPr="00E84E3D">
              <w:rPr>
                <w:rFonts w:ascii="Tahoma" w:hAnsi="Tahoma" w:cs="Tahoma"/>
                <w:bCs/>
                <w:sz w:val="16"/>
                <w:szCs w:val="19"/>
              </w:rPr>
              <w:t>Un (1) SQL Server 2012 Standard Server</w:t>
            </w:r>
          </w:p>
        </w:tc>
      </w:tr>
      <w:tr w:rsidR="004247CA" w:rsidRPr="00E84E3D" w14:paraId="75F4D775"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73"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Workgroup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74"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Cuatro (4) SQL Server 2012 Standard Core</w:t>
            </w:r>
            <w:r w:rsidRPr="00E84E3D">
              <w:rPr>
                <w:rFonts w:ascii="Tahoma" w:hAnsi="Tahoma" w:cs="Tahoma"/>
                <w:bCs/>
                <w:sz w:val="16"/>
                <w:szCs w:val="19"/>
                <w:vertAlign w:val="superscript"/>
              </w:rPr>
              <w:t>1,3</w:t>
            </w:r>
          </w:p>
        </w:tc>
      </w:tr>
      <w:tr w:rsidR="004247CA" w:rsidRPr="00E84E3D" w14:paraId="75F4D778"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76"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77" w14:textId="77777777" w:rsidR="004247CA" w:rsidRPr="00E84E3D" w:rsidRDefault="004247CA" w:rsidP="00BF3880">
            <w:pPr>
              <w:rPr>
                <w:rFonts w:ascii="Tahoma" w:hAnsi="Tahoma" w:cs="Tahoma"/>
                <w:bCs/>
                <w:sz w:val="16"/>
                <w:szCs w:val="19"/>
              </w:rPr>
            </w:pPr>
            <w:r w:rsidRPr="00E84E3D">
              <w:rPr>
                <w:rFonts w:ascii="Tahoma" w:hAnsi="Tahoma" w:cs="Tahoma"/>
                <w:bCs/>
                <w:sz w:val="16"/>
                <w:szCs w:val="19"/>
              </w:rPr>
              <w:t>Un (1) SQL Server 2012 Standard Server</w:t>
            </w:r>
          </w:p>
        </w:tc>
      </w:tr>
    </w:tbl>
    <w:p w14:paraId="75F4D779" w14:textId="77777777" w:rsidR="004247CA" w:rsidRPr="00E84E3D" w:rsidRDefault="004247CA" w:rsidP="004247CA">
      <w:pPr>
        <w:rPr>
          <w:rFonts w:ascii="Tahoma" w:hAnsi="Tahoma" w:cs="Tahoma"/>
        </w:rPr>
      </w:pPr>
    </w:p>
    <w:p w14:paraId="75F4D77A" w14:textId="77777777" w:rsidR="004247CA" w:rsidRPr="00E84E3D" w:rsidRDefault="004247CA" w:rsidP="0041459B">
      <w:pPr>
        <w:rPr>
          <w:rFonts w:ascii="Tahoma" w:hAnsi="Tahoma" w:cs="Tahoma"/>
          <w:lang w:val="es-ES"/>
        </w:rPr>
      </w:pPr>
      <w:r w:rsidRPr="00E84E3D">
        <w:rPr>
          <w:rFonts w:ascii="Tahoma" w:hAnsi="Tahoma" w:cs="Tahoma"/>
          <w:sz w:val="16"/>
          <w:szCs w:val="16"/>
          <w:vertAlign w:val="superscript"/>
          <w:lang w:val="es-ES"/>
        </w:rPr>
        <w:t xml:space="preserve">1 </w:t>
      </w:r>
      <w:r w:rsidRPr="00E84E3D">
        <w:rPr>
          <w:rFonts w:ascii="Tahoma" w:hAnsi="Tahoma" w:cs="Tahoma"/>
          <w:sz w:val="16"/>
          <w:szCs w:val="16"/>
          <w:lang w:val="es-ES"/>
        </w:rPr>
        <w:t xml:space="preserve">Si el Usuario Final está ejecutando SQL Server (“SQL”) en procesadores con un número de núcleos superior al mostrado en la columna </w:t>
      </w:r>
      <w:r w:rsidR="0041459B" w:rsidRPr="00E84E3D">
        <w:rPr>
          <w:rFonts w:ascii="Tahoma" w:hAnsi="Tahoma" w:cs="Tahoma"/>
          <w:sz w:val="16"/>
          <w:szCs w:val="16"/>
          <w:lang w:val="es-ES"/>
        </w:rPr>
        <w:t>“</w:t>
      </w:r>
      <w:r w:rsidRPr="00E84E3D">
        <w:rPr>
          <w:rFonts w:ascii="Tahoma" w:hAnsi="Tahoma" w:cs="Tahoma"/>
          <w:sz w:val="16"/>
          <w:szCs w:val="16"/>
          <w:lang w:val="es-ES"/>
        </w:rPr>
        <w:t>Eligible License</w:t>
      </w:r>
      <w:r w:rsidR="0041459B" w:rsidRPr="00E84E3D">
        <w:rPr>
          <w:rFonts w:ascii="Tahoma" w:hAnsi="Tahoma" w:cs="Tahoma"/>
          <w:sz w:val="16"/>
          <w:szCs w:val="16"/>
          <w:lang w:val="es-ES"/>
        </w:rPr>
        <w:t>”</w:t>
      </w:r>
      <w:r w:rsidRPr="00E84E3D">
        <w:rPr>
          <w:rFonts w:ascii="Tahoma" w:hAnsi="Tahoma" w:cs="Tahoma"/>
          <w:sz w:val="16"/>
          <w:szCs w:val="16"/>
          <w:lang w:val="es-ES"/>
        </w:rPr>
        <w:t xml:space="preserve"> (Licencia Elegible) anterior a partir de la fecha en la que efectúe la actualización a SQL Server 2012 a través del Mantenimiento Integrado activo, el Usuario Final dispondrá de licencia para utilizar SQL en el número de núcleos en los que se estaba ejecutando el Producto en el momento de la actualización de la Licencia Elegible.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14:paraId="75F4D77B" w14:textId="77777777" w:rsidR="004247CA" w:rsidRPr="00E84E3D" w:rsidRDefault="004247CA" w:rsidP="004247CA">
      <w:pPr>
        <w:rPr>
          <w:rFonts w:ascii="Tahoma" w:hAnsi="Tahoma" w:cs="Tahoma"/>
          <w:lang w:val="es-ES"/>
        </w:rPr>
      </w:pPr>
      <w:r w:rsidRPr="00E84E3D">
        <w:rPr>
          <w:rFonts w:ascii="Tahoma" w:hAnsi="Tahoma" w:cs="Tahoma"/>
          <w:sz w:val="16"/>
          <w:szCs w:val="16"/>
          <w:vertAlign w:val="superscript"/>
          <w:lang w:val="es-ES"/>
        </w:rPr>
        <w:t xml:space="preserve">2 </w:t>
      </w:r>
      <w:r w:rsidRPr="00E84E3D">
        <w:rPr>
          <w:rFonts w:ascii="Tahoma" w:hAnsi="Tahoma" w:cs="Tahoma"/>
          <w:sz w:val="16"/>
          <w:szCs w:val="16"/>
          <w:lang w:val="es-ES"/>
        </w:rPr>
        <w:t>Las licencias CAL de SQL Server 2012 Enterprise Server y SQL Server 2012 Enterprise Core se presentan en soportes independientes. El Cliente debe permitir únicamente a los Usuarios Finales el uso del soporte físico del software y modelo de licenciamiento para el cual el Usuario Final está licenciado.</w:t>
      </w:r>
    </w:p>
    <w:p w14:paraId="75F4D77C" w14:textId="77777777" w:rsidR="004247CA" w:rsidRPr="00E84E3D" w:rsidRDefault="004247CA" w:rsidP="004247CA">
      <w:pPr>
        <w:rPr>
          <w:rFonts w:ascii="Tahoma" w:hAnsi="Tahoma" w:cs="Tahoma"/>
          <w:lang w:val="es-ES"/>
        </w:rPr>
      </w:pPr>
      <w:r w:rsidRPr="00E84E3D">
        <w:rPr>
          <w:rFonts w:ascii="Tahoma" w:hAnsi="Tahoma" w:cs="Tahoma"/>
          <w:sz w:val="16"/>
          <w:szCs w:val="16"/>
          <w:vertAlign w:val="superscript"/>
          <w:lang w:val="es-ES"/>
        </w:rPr>
        <w:t xml:space="preserve">3 </w:t>
      </w:r>
      <w:r w:rsidRPr="00E84E3D">
        <w:rPr>
          <w:rFonts w:ascii="Tahoma" w:hAnsi="Tahoma" w:cs="Tahoma"/>
          <w:sz w:val="16"/>
          <w:szCs w:val="16"/>
          <w:lang w:val="es-ES"/>
        </w:rPr>
        <w:t>El vínculo a la tabla de factores de núcleo está disponible en el Contrato de Licencia para el Usuario Final del software SQL Server 2012.</w:t>
      </w:r>
    </w:p>
    <w:p w14:paraId="75F4D77D" w14:textId="77777777" w:rsidR="004247CA" w:rsidRPr="00E84E3D" w:rsidRDefault="004247CA" w:rsidP="004247CA">
      <w:pPr>
        <w:rPr>
          <w:rFonts w:ascii="Tahoma" w:hAnsi="Tahoma" w:cs="Tahoma"/>
          <w:lang w:val="es-ES"/>
        </w:rPr>
      </w:pPr>
    </w:p>
    <w:p w14:paraId="75F4D77E" w14:textId="77777777" w:rsidR="002E46D5" w:rsidRDefault="004247CA" w:rsidP="0033679C">
      <w:pPr>
        <w:spacing w:after="120"/>
        <w:rPr>
          <w:rFonts w:ascii="Tahoma" w:hAnsi="Tahoma" w:cs="Tahoma"/>
          <w:sz w:val="16"/>
          <w:szCs w:val="16"/>
          <w:lang w:val="es-ES"/>
        </w:rPr>
      </w:pPr>
      <w:r w:rsidRPr="00E84E3D">
        <w:rPr>
          <w:rFonts w:ascii="Tahoma" w:hAnsi="Tahoma" w:cs="Tahoma"/>
          <w:sz w:val="16"/>
          <w:szCs w:val="16"/>
          <w:lang w:val="es-ES"/>
        </w:rPr>
        <w:t>Los Clientes con Usuarios finales en virtud de Mantenimiento integrado activo para licencias de SQL Server Processor podrán actualizar la Solución unificada a los Usuarios finales para que incluya SQL Server 2014 basándose en las frecuencias procesador a núcleo siguientes. Los Clientes con Usuarios finales en virtud de Mantenimiento integrado activo para licencias de servidor de SQL Server (Standard o Workgroup), podrán actualizar la Solución unificada de Usuarios finales para que incluya SQL Server 2014 Standard, tal como se muestra a continuación.</w:t>
      </w:r>
    </w:p>
    <w:p w14:paraId="75F4D77F" w14:textId="77777777" w:rsidR="0004308F" w:rsidRPr="002E46D5" w:rsidRDefault="0004308F" w:rsidP="0033679C">
      <w:pPr>
        <w:spacing w:after="120"/>
        <w:rPr>
          <w:rFonts w:ascii="Tahoma" w:hAnsi="Tahoma" w:cs="Tahoma"/>
          <w:lang w:val="es-ES"/>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2E46D5" w14:paraId="75F4D782"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80" w14:textId="77777777" w:rsidR="004247CA" w:rsidRPr="002E46D5" w:rsidRDefault="004247CA" w:rsidP="00BF3880">
            <w:pPr>
              <w:jc w:val="center"/>
              <w:rPr>
                <w:rFonts w:ascii="Tahoma" w:hAnsi="Tahoma" w:cs="Tahoma"/>
                <w:b/>
                <w:bCs/>
                <w:sz w:val="18"/>
                <w:szCs w:val="18"/>
                <w:lang w:val="pt-BR"/>
              </w:rPr>
            </w:pPr>
            <w:r w:rsidRPr="002E46D5">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81" w14:textId="77777777" w:rsidR="004247CA" w:rsidRPr="002E46D5" w:rsidRDefault="004247CA" w:rsidP="00BF3880">
            <w:pPr>
              <w:jc w:val="center"/>
              <w:rPr>
                <w:rStyle w:val="Hyperlink"/>
                <w:rFonts w:ascii="Tahoma" w:hAnsi="Tahoma" w:cs="Tahoma"/>
                <w:b/>
                <w:bCs/>
                <w:iCs/>
                <w:color w:val="auto"/>
                <w:sz w:val="18"/>
                <w:szCs w:val="18"/>
                <w:u w:val="none"/>
                <w:lang w:val="pt-BR"/>
              </w:rPr>
            </w:pPr>
            <w:r w:rsidRPr="002E46D5">
              <w:rPr>
                <w:rFonts w:ascii="Tahoma" w:hAnsi="Tahoma" w:cs="Tahoma"/>
                <w:b/>
                <w:bCs/>
                <w:sz w:val="18"/>
                <w:szCs w:val="18"/>
              </w:rPr>
              <w:t>Licencia Elegible</w:t>
            </w:r>
          </w:p>
        </w:tc>
      </w:tr>
      <w:tr w:rsidR="004247CA" w:rsidRPr="002E46D5" w14:paraId="75F4D785"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3" w14:textId="77777777" w:rsidR="004247CA" w:rsidRPr="002E46D5" w:rsidRDefault="004247CA" w:rsidP="00BF3880">
            <w:pPr>
              <w:rPr>
                <w:rFonts w:ascii="Tahoma" w:hAnsi="Tahoma" w:cs="Tahoma"/>
                <w:bCs/>
                <w:sz w:val="16"/>
                <w:szCs w:val="19"/>
                <w:lang w:val="pt-BR"/>
              </w:rPr>
            </w:pPr>
            <w:r w:rsidRPr="002E46D5">
              <w:rPr>
                <w:rFonts w:ascii="Tahoma" w:hAnsi="Tahoma" w:cs="Tahoma"/>
                <w:bCs/>
                <w:sz w:val="16"/>
                <w:szCs w:val="19"/>
              </w:rPr>
              <w:t>Un (1)</w:t>
            </w:r>
            <w:r w:rsidR="002439C0" w:rsidRPr="002E46D5">
              <w:rPr>
                <w:rFonts w:ascii="Tahoma" w:hAnsi="Tahoma" w:cs="Tahoma"/>
                <w:bCs/>
                <w:sz w:val="16"/>
                <w:szCs w:val="19"/>
              </w:rPr>
              <w:t xml:space="preserve"> </w:t>
            </w:r>
            <w:r w:rsidRPr="002E46D5">
              <w:rPr>
                <w:rFonts w:ascii="Tahoma" w:hAnsi="Tahoma" w:cs="Tahoma"/>
                <w:bCs/>
                <w:sz w:val="16"/>
                <w:szCs w:val="19"/>
              </w:rPr>
              <w:t>SQL Server Datacenter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4"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Ocho (8) SQL Server 2014 Enterprise Core</w:t>
            </w:r>
            <w:r w:rsidRPr="002E46D5">
              <w:rPr>
                <w:rFonts w:ascii="Tahoma" w:hAnsi="Tahoma" w:cs="Tahoma"/>
                <w:bCs/>
                <w:sz w:val="16"/>
                <w:szCs w:val="19"/>
                <w:vertAlign w:val="superscript"/>
              </w:rPr>
              <w:t>1,2,3</w:t>
            </w:r>
          </w:p>
        </w:tc>
      </w:tr>
      <w:tr w:rsidR="004247CA" w:rsidRPr="002E46D5" w14:paraId="75F4D788"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6" w14:textId="77777777" w:rsidR="004247CA" w:rsidRPr="002E46D5" w:rsidRDefault="004247CA" w:rsidP="00BF3880">
            <w:pPr>
              <w:rPr>
                <w:rFonts w:ascii="Tahoma" w:hAnsi="Tahoma" w:cs="Tahoma"/>
                <w:bCs/>
                <w:sz w:val="16"/>
                <w:szCs w:val="19"/>
                <w:lang w:val="pt-BR"/>
              </w:rPr>
            </w:pPr>
            <w:r w:rsidRPr="002E46D5">
              <w:rPr>
                <w:rFonts w:ascii="Tahoma" w:hAnsi="Tahoma" w:cs="Tahoma"/>
                <w:bCs/>
                <w:sz w:val="16"/>
                <w:szCs w:val="19"/>
              </w:rPr>
              <w:t>Un (1) SQL Server Enterprise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7"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Cuatro (4) SQL Server 2014 Enterprise Core</w:t>
            </w:r>
            <w:r w:rsidRPr="002E46D5">
              <w:rPr>
                <w:rFonts w:ascii="Tahoma" w:hAnsi="Tahoma" w:cs="Tahoma"/>
                <w:bCs/>
                <w:sz w:val="16"/>
                <w:szCs w:val="19"/>
                <w:vertAlign w:val="superscript"/>
              </w:rPr>
              <w:t>1,2,3</w:t>
            </w:r>
          </w:p>
        </w:tc>
      </w:tr>
      <w:tr w:rsidR="004247CA" w:rsidRPr="002E46D5" w14:paraId="75F4D78B"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9"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A" w14:textId="77777777" w:rsidR="004247CA" w:rsidRPr="002E46D5" w:rsidRDefault="004247CA" w:rsidP="00BF3880">
            <w:pPr>
              <w:rPr>
                <w:rFonts w:ascii="Tahoma" w:hAnsi="Tahoma" w:cs="Tahoma"/>
                <w:szCs w:val="19"/>
                <w:lang w:val="fr-FR"/>
              </w:rPr>
            </w:pPr>
            <w:r w:rsidRPr="002E46D5">
              <w:rPr>
                <w:rFonts w:ascii="Tahoma" w:hAnsi="Tahoma" w:cs="Tahoma"/>
                <w:bCs/>
                <w:sz w:val="16"/>
                <w:szCs w:val="19"/>
                <w:lang w:val="fr-FR"/>
              </w:rPr>
              <w:t>Un (1) SQL Server 2014 Enterprise Server</w:t>
            </w:r>
            <w:r w:rsidRPr="002E46D5">
              <w:rPr>
                <w:rFonts w:ascii="Tahoma" w:hAnsi="Tahoma" w:cs="Tahoma"/>
                <w:bCs/>
                <w:sz w:val="16"/>
                <w:szCs w:val="19"/>
                <w:vertAlign w:val="superscript"/>
                <w:lang w:val="fr-FR"/>
              </w:rPr>
              <w:t>2</w:t>
            </w:r>
          </w:p>
        </w:tc>
      </w:tr>
      <w:tr w:rsidR="004247CA" w:rsidRPr="002E46D5" w14:paraId="75F4D78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C"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Standard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8D" w14:textId="77777777" w:rsidR="004247CA" w:rsidRPr="002E46D5" w:rsidRDefault="004247CA" w:rsidP="00BF3880">
            <w:pPr>
              <w:rPr>
                <w:rFonts w:ascii="Tahoma" w:hAnsi="Tahoma" w:cs="Tahoma"/>
                <w:szCs w:val="19"/>
              </w:rPr>
            </w:pPr>
            <w:r w:rsidRPr="002E46D5">
              <w:rPr>
                <w:rFonts w:ascii="Tahoma" w:hAnsi="Tahoma" w:cs="Tahoma"/>
                <w:bCs/>
                <w:sz w:val="16"/>
                <w:szCs w:val="19"/>
              </w:rPr>
              <w:t>Cuatro (4) SQL Server 2014 Standard Core</w:t>
            </w:r>
            <w:r w:rsidRPr="002E46D5">
              <w:rPr>
                <w:rFonts w:ascii="Tahoma" w:hAnsi="Tahoma" w:cs="Tahoma"/>
                <w:bCs/>
                <w:sz w:val="16"/>
                <w:szCs w:val="19"/>
                <w:vertAlign w:val="superscript"/>
              </w:rPr>
              <w:t>1,3</w:t>
            </w:r>
          </w:p>
        </w:tc>
      </w:tr>
      <w:tr w:rsidR="004247CA" w:rsidRPr="002E46D5" w14:paraId="75F4D791" w14:textId="77777777" w:rsidTr="008940C7">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8F"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90" w14:textId="77777777" w:rsidR="004247CA" w:rsidRPr="002E46D5" w:rsidRDefault="004247CA" w:rsidP="00BF3880">
            <w:pPr>
              <w:rPr>
                <w:rFonts w:ascii="Tahoma" w:hAnsi="Tahoma" w:cs="Tahoma"/>
                <w:szCs w:val="19"/>
              </w:rPr>
            </w:pPr>
            <w:r w:rsidRPr="002E46D5">
              <w:rPr>
                <w:rFonts w:ascii="Tahoma" w:hAnsi="Tahoma" w:cs="Tahoma"/>
                <w:bCs/>
                <w:sz w:val="16"/>
                <w:szCs w:val="19"/>
              </w:rPr>
              <w:t>Un (1) SQL Server 2014 Standard Server</w:t>
            </w:r>
          </w:p>
        </w:tc>
      </w:tr>
      <w:tr w:rsidR="004247CA" w:rsidRPr="002E46D5" w14:paraId="75F4D794"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92"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Workgroup (Procesador)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93"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Cuatro (4) SQL Server 2014 Standard Core</w:t>
            </w:r>
            <w:r w:rsidRPr="002E46D5">
              <w:rPr>
                <w:rFonts w:ascii="Tahoma" w:hAnsi="Tahoma" w:cs="Tahoma"/>
                <w:bCs/>
                <w:sz w:val="16"/>
                <w:szCs w:val="19"/>
                <w:vertAlign w:val="superscript"/>
              </w:rPr>
              <w:t>1,3</w:t>
            </w:r>
          </w:p>
        </w:tc>
      </w:tr>
      <w:tr w:rsidR="004247CA" w:rsidRPr="002E46D5" w14:paraId="75F4D797"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95"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96" w14:textId="77777777" w:rsidR="004247CA" w:rsidRPr="002E46D5" w:rsidRDefault="004247CA" w:rsidP="00BF3880">
            <w:pPr>
              <w:rPr>
                <w:rFonts w:ascii="Tahoma" w:hAnsi="Tahoma" w:cs="Tahoma"/>
                <w:bCs/>
                <w:sz w:val="16"/>
                <w:szCs w:val="19"/>
              </w:rPr>
            </w:pPr>
            <w:r w:rsidRPr="002E46D5">
              <w:rPr>
                <w:rFonts w:ascii="Tahoma" w:hAnsi="Tahoma" w:cs="Tahoma"/>
                <w:bCs/>
                <w:sz w:val="16"/>
                <w:szCs w:val="19"/>
              </w:rPr>
              <w:t>Un (1) SQL Server 2014 Standard Server</w:t>
            </w:r>
          </w:p>
        </w:tc>
      </w:tr>
    </w:tbl>
    <w:p w14:paraId="75F4D798" w14:textId="77777777" w:rsidR="004247CA" w:rsidRPr="002E46D5" w:rsidRDefault="004247CA" w:rsidP="004247CA">
      <w:pPr>
        <w:rPr>
          <w:rFonts w:ascii="Tahoma" w:hAnsi="Tahoma" w:cs="Tahoma"/>
        </w:rPr>
      </w:pPr>
    </w:p>
    <w:p w14:paraId="75F4D799" w14:textId="77777777" w:rsidR="004247CA" w:rsidRPr="002E46D5" w:rsidRDefault="004247CA" w:rsidP="004247CA">
      <w:pPr>
        <w:rPr>
          <w:rFonts w:ascii="Tahoma" w:hAnsi="Tahoma" w:cs="Tahoma"/>
          <w:lang w:val="es-ES"/>
        </w:rPr>
      </w:pPr>
      <w:r w:rsidRPr="002E46D5">
        <w:rPr>
          <w:rFonts w:ascii="Tahoma" w:hAnsi="Tahoma" w:cs="Tahoma"/>
          <w:sz w:val="16"/>
          <w:szCs w:val="16"/>
          <w:vertAlign w:val="superscript"/>
          <w:lang w:val="es-ES"/>
        </w:rPr>
        <w:t>1</w:t>
      </w:r>
      <w:r w:rsidR="009945AF">
        <w:rPr>
          <w:rFonts w:ascii="Tahoma" w:hAnsi="Tahoma" w:cs="Tahoma"/>
          <w:sz w:val="16"/>
          <w:szCs w:val="16"/>
          <w:vertAlign w:val="superscript"/>
          <w:lang w:val="es-ES"/>
        </w:rPr>
        <w:t xml:space="preserve"> </w:t>
      </w:r>
      <w:r w:rsidRPr="002E46D5">
        <w:rPr>
          <w:rFonts w:ascii="Tahoma" w:hAnsi="Tahoma" w:cs="Tahoma"/>
          <w:sz w:val="16"/>
          <w:szCs w:val="16"/>
          <w:lang w:val="es-ES"/>
        </w:rPr>
        <w:t xml:space="preserve">Los clientes con licencias de procesador de de uso restringido en tiempo de ejecución de SQL Server deben leer la nota adicional que se incluye a continuación acerca de las actualizaciones a licencias Core de SQL Server 2014. </w:t>
      </w:r>
    </w:p>
    <w:p w14:paraId="75F4D79A" w14:textId="77777777" w:rsidR="004247CA" w:rsidRPr="002E46D5" w:rsidRDefault="004247CA" w:rsidP="004247CA">
      <w:pPr>
        <w:rPr>
          <w:rFonts w:ascii="Tahoma" w:hAnsi="Tahoma" w:cs="Tahoma"/>
          <w:lang w:val="es-ES"/>
        </w:rPr>
      </w:pPr>
      <w:r w:rsidRPr="002E46D5">
        <w:rPr>
          <w:rFonts w:ascii="Tahoma" w:hAnsi="Tahoma" w:cs="Tahoma"/>
          <w:sz w:val="16"/>
          <w:szCs w:val="16"/>
          <w:vertAlign w:val="superscript"/>
          <w:lang w:val="es-ES"/>
        </w:rPr>
        <w:t xml:space="preserve">2 </w:t>
      </w:r>
      <w:r w:rsidRPr="002E46D5">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75F4D79B" w14:textId="77777777" w:rsidR="004247CA" w:rsidRPr="002E46D5" w:rsidRDefault="004247CA" w:rsidP="004247CA">
      <w:pPr>
        <w:rPr>
          <w:rFonts w:ascii="Tahoma" w:hAnsi="Tahoma" w:cs="Tahoma"/>
          <w:lang w:val="es-ES"/>
        </w:rPr>
      </w:pPr>
      <w:r w:rsidRPr="002E46D5">
        <w:rPr>
          <w:rFonts w:ascii="Tahoma" w:hAnsi="Tahoma" w:cs="Tahoma"/>
          <w:sz w:val="16"/>
          <w:szCs w:val="16"/>
          <w:vertAlign w:val="superscript"/>
          <w:lang w:val="es-ES"/>
        </w:rPr>
        <w:t xml:space="preserve">3 </w:t>
      </w:r>
      <w:r w:rsidRPr="002E46D5">
        <w:rPr>
          <w:rFonts w:ascii="Tahoma" w:hAnsi="Tahoma" w:cs="Tahoma"/>
          <w:sz w:val="16"/>
          <w:szCs w:val="16"/>
          <w:lang w:val="es-ES"/>
        </w:rPr>
        <w:t>El vínculo a la tabla de factores de núcleo está disponible en el Contrato de Licencia para el Usuario Final del software SQL Server 2014.</w:t>
      </w:r>
    </w:p>
    <w:p w14:paraId="75F4D79C" w14:textId="77777777" w:rsidR="00FA7289" w:rsidRPr="002E46D5" w:rsidRDefault="00FA7289" w:rsidP="00485D5E">
      <w:pPr>
        <w:rPr>
          <w:rFonts w:ascii="Tahoma" w:hAnsi="Tahoma" w:cs="Tahoma"/>
          <w:lang w:val="es-ES"/>
        </w:rPr>
      </w:pPr>
    </w:p>
    <w:p w14:paraId="75F4D79D" w14:textId="77777777" w:rsidR="00485D5E" w:rsidRPr="002E46D5" w:rsidRDefault="00485D5E" w:rsidP="00485D5E">
      <w:pPr>
        <w:rPr>
          <w:rFonts w:ascii="Tahoma" w:hAnsi="Tahoma" w:cs="Tahoma"/>
          <w:lang w:val="es-ES"/>
        </w:rPr>
      </w:pPr>
      <w:r w:rsidRPr="002E46D5">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 con Uso Restringido. Los clientes con </w:t>
      </w:r>
      <w:r w:rsidRPr="002E46D5">
        <w:rPr>
          <w:rFonts w:ascii="Tahoma" w:hAnsi="Tahoma" w:cs="Tahoma"/>
          <w:sz w:val="16"/>
          <w:szCs w:val="16"/>
          <w:lang w:val="es-ES"/>
        </w:rPr>
        <w:t xml:space="preserve">Mantenimiento Integrado </w:t>
      </w:r>
      <w:r w:rsidRPr="002E46D5">
        <w:rPr>
          <w:rFonts w:ascii="Tahoma" w:hAnsi="Tahoma" w:cs="Tahoma"/>
          <w:color w:val="000000"/>
          <w:sz w:val="16"/>
          <w:szCs w:val="16"/>
          <w:lang w:val="es-ES"/>
        </w:rPr>
        <w:t>activo para SQL Server 2012 Enterprise Core (Tiempo de ejecución-Uso Restringido) y SQL Server 2012 Standard Core (Tiempo de Ejecución-Uso Restringido) podrán actualizar, y distribuir, a SQL Server 2014 Enterprise Core y SQL Server 2014 Standard Core (licencias completas de uso), respectivamente, en lugar de las copias con licencia de SQL Server 2012 Enterprise Core (Tiempo de Ejecución-Uso Restringido) y SQL Server 2012 Standard Core (Tiempo de Ejecución-Uso Restringido) integradas en una Solución Unificada actualizada.</w:t>
      </w:r>
    </w:p>
    <w:p w14:paraId="75F4D79E" w14:textId="77777777" w:rsidR="00485D5E" w:rsidRPr="002E46D5" w:rsidRDefault="00485D5E" w:rsidP="00485D5E">
      <w:pPr>
        <w:rPr>
          <w:rFonts w:ascii="Tahoma" w:hAnsi="Tahoma" w:cs="Tahoma"/>
          <w:lang w:val="es-ES"/>
        </w:rPr>
      </w:pPr>
    </w:p>
    <w:tbl>
      <w:tblPr>
        <w:tblW w:w="10787"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487"/>
      </w:tblGrid>
      <w:tr w:rsidR="00485D5E" w:rsidRPr="002E46D5" w14:paraId="75F4D7A1" w14:textId="77777777" w:rsidTr="008940C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9F" w14:textId="77777777" w:rsidR="00485D5E" w:rsidRPr="002E46D5" w:rsidRDefault="00485D5E" w:rsidP="00BF3880">
            <w:pPr>
              <w:jc w:val="center"/>
              <w:rPr>
                <w:rFonts w:ascii="Tahoma" w:hAnsi="Tahoma" w:cs="Tahoma"/>
                <w:b/>
                <w:bCs/>
                <w:sz w:val="18"/>
                <w:szCs w:val="18"/>
                <w:lang w:val="pt-BR"/>
              </w:rPr>
            </w:pPr>
            <w:r w:rsidRPr="002E46D5">
              <w:rPr>
                <w:rFonts w:ascii="Tahoma" w:hAnsi="Tahoma" w:cs="Tahoma"/>
                <w:b/>
                <w:bCs/>
                <w:iCs/>
                <w:sz w:val="18"/>
                <w:szCs w:val="18"/>
              </w:rPr>
              <w:t>Licencia Cualificada</w:t>
            </w:r>
          </w:p>
        </w:tc>
        <w:tc>
          <w:tcPr>
            <w:tcW w:w="4487" w:type="dxa"/>
            <w:tcBorders>
              <w:top w:val="single" w:sz="6" w:space="0" w:color="F79646"/>
              <w:left w:val="single" w:sz="4" w:space="0" w:color="F79646"/>
              <w:bottom w:val="single" w:sz="4" w:space="0" w:color="F79646"/>
              <w:right w:val="single" w:sz="6" w:space="0" w:color="F79646"/>
            </w:tcBorders>
            <w:shd w:val="clear" w:color="auto" w:fill="F79646"/>
          </w:tcPr>
          <w:p w14:paraId="75F4D7A0" w14:textId="77777777" w:rsidR="00485D5E" w:rsidRPr="002E46D5" w:rsidRDefault="00485D5E" w:rsidP="00BF3880">
            <w:pPr>
              <w:jc w:val="center"/>
              <w:rPr>
                <w:rStyle w:val="Hyperlink"/>
                <w:rFonts w:ascii="Tahoma" w:hAnsi="Tahoma" w:cs="Tahoma"/>
                <w:b/>
                <w:bCs/>
                <w:iCs/>
                <w:color w:val="auto"/>
                <w:sz w:val="18"/>
                <w:szCs w:val="18"/>
                <w:u w:val="none"/>
                <w:lang w:val="pt-BR"/>
              </w:rPr>
            </w:pPr>
            <w:r w:rsidRPr="002E46D5">
              <w:rPr>
                <w:rFonts w:ascii="Tahoma" w:hAnsi="Tahoma" w:cs="Tahoma"/>
                <w:b/>
                <w:bCs/>
                <w:sz w:val="18"/>
                <w:szCs w:val="18"/>
              </w:rPr>
              <w:t>Licencia Elegible</w:t>
            </w:r>
          </w:p>
        </w:tc>
      </w:tr>
      <w:tr w:rsidR="00485D5E" w:rsidRPr="002E46D5" w14:paraId="75F4D7A4"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A2" w14:textId="77777777" w:rsidR="00485D5E" w:rsidRPr="002E46D5" w:rsidRDefault="00485D5E" w:rsidP="00BF3880">
            <w:pPr>
              <w:rPr>
                <w:rFonts w:ascii="Tahoma" w:hAnsi="Tahoma" w:cs="Tahoma"/>
                <w:bCs/>
                <w:sz w:val="16"/>
                <w:szCs w:val="19"/>
                <w:lang w:val="es-ES"/>
              </w:rPr>
            </w:pPr>
            <w:r w:rsidRPr="002E46D5">
              <w:rPr>
                <w:rFonts w:ascii="Tahoma" w:hAnsi="Tahoma" w:cs="Tahoma"/>
                <w:bCs/>
                <w:sz w:val="16"/>
                <w:szCs w:val="19"/>
                <w:lang w:val="es-ES"/>
              </w:rPr>
              <w:t>Un (1) SQL Server 2012 Enterprise Core (Tiempo de Ejecución-Uso Restringido)</w:t>
            </w:r>
          </w:p>
        </w:tc>
        <w:tc>
          <w:tcPr>
            <w:tcW w:w="4487" w:type="dxa"/>
            <w:tcBorders>
              <w:top w:val="single" w:sz="4" w:space="0" w:color="F79646"/>
              <w:left w:val="single" w:sz="4" w:space="0" w:color="F79646"/>
              <w:bottom w:val="single" w:sz="4" w:space="0" w:color="F79646"/>
              <w:right w:val="single" w:sz="4" w:space="0" w:color="F79646"/>
            </w:tcBorders>
            <w:shd w:val="clear" w:color="auto" w:fill="auto"/>
          </w:tcPr>
          <w:p w14:paraId="75F4D7A3" w14:textId="77777777" w:rsidR="00485D5E" w:rsidRPr="002E46D5" w:rsidRDefault="00485D5E" w:rsidP="00BF3880">
            <w:pPr>
              <w:rPr>
                <w:rFonts w:ascii="Tahoma" w:hAnsi="Tahoma" w:cs="Tahoma"/>
                <w:bCs/>
                <w:sz w:val="16"/>
                <w:szCs w:val="19"/>
                <w:vertAlign w:val="superscript"/>
              </w:rPr>
            </w:pPr>
            <w:r w:rsidRPr="002E46D5">
              <w:rPr>
                <w:rFonts w:ascii="Tahoma" w:hAnsi="Tahoma" w:cs="Tahoma"/>
                <w:bCs/>
                <w:sz w:val="16"/>
                <w:szCs w:val="19"/>
              </w:rPr>
              <w:t>Un (1) SQL Server 2014 Enterprise Core (Licencia completa de uso)</w:t>
            </w:r>
            <w:r w:rsidRPr="002E46D5">
              <w:rPr>
                <w:rFonts w:ascii="Tahoma" w:hAnsi="Tahoma" w:cs="Tahoma"/>
                <w:bCs/>
                <w:sz w:val="16"/>
                <w:szCs w:val="19"/>
                <w:vertAlign w:val="superscript"/>
              </w:rPr>
              <w:t>1,2</w:t>
            </w:r>
          </w:p>
        </w:tc>
      </w:tr>
      <w:tr w:rsidR="00485D5E" w:rsidRPr="002E46D5" w14:paraId="75F4D7A7" w14:textId="77777777" w:rsidTr="008940C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5F4D7A5" w14:textId="77777777" w:rsidR="00485D5E" w:rsidRPr="002E46D5" w:rsidRDefault="00485D5E" w:rsidP="00BF3880">
            <w:pPr>
              <w:rPr>
                <w:rFonts w:ascii="Tahoma" w:hAnsi="Tahoma" w:cs="Tahoma"/>
                <w:bCs/>
                <w:sz w:val="16"/>
                <w:szCs w:val="19"/>
                <w:lang w:val="es-ES"/>
              </w:rPr>
            </w:pPr>
            <w:r w:rsidRPr="002E46D5">
              <w:rPr>
                <w:rFonts w:ascii="Tahoma" w:hAnsi="Tahoma" w:cs="Tahoma"/>
                <w:bCs/>
                <w:sz w:val="16"/>
                <w:szCs w:val="19"/>
                <w:lang w:val="es-ES"/>
              </w:rPr>
              <w:t>Un (1) SQL Server 2012 Standard Core (Tiempo de Ejecución-Uso Restringido)</w:t>
            </w:r>
          </w:p>
        </w:tc>
        <w:tc>
          <w:tcPr>
            <w:tcW w:w="4487" w:type="dxa"/>
            <w:tcBorders>
              <w:top w:val="single" w:sz="4" w:space="0" w:color="F79646"/>
              <w:left w:val="single" w:sz="4" w:space="0" w:color="F79646"/>
              <w:bottom w:val="single" w:sz="4" w:space="0" w:color="F79646"/>
              <w:right w:val="single" w:sz="4" w:space="0" w:color="F79646"/>
            </w:tcBorders>
            <w:shd w:val="clear" w:color="auto" w:fill="auto"/>
          </w:tcPr>
          <w:p w14:paraId="75F4D7A6" w14:textId="77777777" w:rsidR="00485D5E" w:rsidRPr="002E46D5" w:rsidRDefault="00485D5E" w:rsidP="00BF3880">
            <w:pPr>
              <w:rPr>
                <w:rFonts w:ascii="Tahoma" w:hAnsi="Tahoma" w:cs="Tahoma"/>
                <w:bCs/>
                <w:sz w:val="16"/>
                <w:szCs w:val="19"/>
              </w:rPr>
            </w:pPr>
            <w:r w:rsidRPr="002E46D5">
              <w:rPr>
                <w:rFonts w:ascii="Tahoma" w:hAnsi="Tahoma" w:cs="Tahoma"/>
                <w:bCs/>
                <w:sz w:val="16"/>
                <w:szCs w:val="19"/>
              </w:rPr>
              <w:t>Un (1) SQL Server 2014 Standard Core (Licencia completa de uso)</w:t>
            </w:r>
          </w:p>
        </w:tc>
      </w:tr>
    </w:tbl>
    <w:p w14:paraId="75F4D7A8" w14:textId="77777777" w:rsidR="00485D5E" w:rsidRPr="002E46D5" w:rsidRDefault="00485D5E" w:rsidP="00485D5E">
      <w:pPr>
        <w:rPr>
          <w:rFonts w:ascii="Tahoma" w:hAnsi="Tahoma" w:cs="Tahoma"/>
        </w:rPr>
      </w:pPr>
    </w:p>
    <w:p w14:paraId="75F4D7A9" w14:textId="77777777" w:rsidR="00485D5E" w:rsidRPr="002E46D5" w:rsidRDefault="00485D5E" w:rsidP="00485D5E">
      <w:pPr>
        <w:rPr>
          <w:rFonts w:ascii="Tahoma" w:hAnsi="Tahoma" w:cs="Tahoma"/>
          <w:lang w:val="es-ES"/>
        </w:rPr>
      </w:pPr>
      <w:r w:rsidRPr="002E46D5">
        <w:rPr>
          <w:rFonts w:ascii="Tahoma" w:hAnsi="Tahoma" w:cs="Tahoma"/>
          <w:sz w:val="16"/>
          <w:szCs w:val="16"/>
          <w:vertAlign w:val="superscript"/>
          <w:lang w:val="es-ES"/>
        </w:rPr>
        <w:t xml:space="preserve">1 </w:t>
      </w:r>
      <w:r w:rsidRPr="002E46D5">
        <w:rPr>
          <w:rFonts w:ascii="Tahoma" w:hAnsi="Tahoma" w:cs="Tahoma"/>
          <w:sz w:val="16"/>
          <w:szCs w:val="16"/>
          <w:lang w:val="es-ES"/>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75F4D7AA" w14:textId="77777777" w:rsidR="00485D5E" w:rsidRPr="002E46D5" w:rsidRDefault="00485D5E" w:rsidP="00485D5E">
      <w:pPr>
        <w:rPr>
          <w:rFonts w:ascii="Tahoma" w:hAnsi="Tahoma" w:cs="Tahoma"/>
          <w:lang w:val="es-ES"/>
        </w:rPr>
      </w:pPr>
      <w:r w:rsidRPr="002E46D5">
        <w:rPr>
          <w:rFonts w:ascii="Tahoma" w:hAnsi="Tahoma" w:cs="Tahoma"/>
          <w:sz w:val="16"/>
          <w:szCs w:val="16"/>
          <w:vertAlign w:val="superscript"/>
          <w:lang w:val="es-ES"/>
        </w:rPr>
        <w:t xml:space="preserve">2 </w:t>
      </w:r>
      <w:r w:rsidRPr="002E46D5">
        <w:rPr>
          <w:rFonts w:ascii="Tahoma" w:hAnsi="Tahoma" w:cs="Tahoma"/>
          <w:sz w:val="16"/>
          <w:szCs w:val="16"/>
          <w:lang w:val="es-ES"/>
        </w:rPr>
        <w:t>El vínculo a la tabla de factores de núcleo está disponible en el Contrato de Licencia para el Usuario Final del software SQL Server 2014.</w:t>
      </w:r>
    </w:p>
    <w:p w14:paraId="75F4D7AB" w14:textId="77777777" w:rsidR="00583237" w:rsidRPr="002E46D5" w:rsidRDefault="00583237" w:rsidP="00C267FD">
      <w:pPr>
        <w:tabs>
          <w:tab w:val="left" w:pos="3770"/>
        </w:tabs>
        <w:rPr>
          <w:rFonts w:ascii="Tahoma" w:hAnsi="Tahoma" w:cs="Tahoma"/>
          <w:lang w:val="es-ES"/>
        </w:rPr>
      </w:pPr>
    </w:p>
    <w:p w14:paraId="75F4D7AC" w14:textId="77777777" w:rsidR="00583237" w:rsidRPr="002E46D5" w:rsidRDefault="00583237" w:rsidP="00C267FD">
      <w:pPr>
        <w:spacing w:before="120" w:after="120"/>
        <w:jc w:val="both"/>
        <w:rPr>
          <w:rFonts w:ascii="Tahoma" w:hAnsi="Tahoma" w:cs="Tahoma"/>
          <w:lang w:val="es-ES"/>
        </w:rPr>
      </w:pPr>
      <w:r w:rsidRPr="002E46D5">
        <w:rPr>
          <w:rFonts w:ascii="Tahoma" w:hAnsi="Tahoma" w:cs="Tahoma"/>
          <w:b/>
          <w:bCs/>
          <w:szCs w:val="19"/>
          <w:lang w:val="es-ES"/>
        </w:rPr>
        <w:t>Concesiones para Transiciones de Productos System Center</w:t>
      </w:r>
    </w:p>
    <w:p w14:paraId="75F4D7AD" w14:textId="77777777" w:rsidR="00583237" w:rsidRPr="002E46D5" w:rsidRDefault="00583237" w:rsidP="0033679C">
      <w:pPr>
        <w:spacing w:after="120"/>
        <w:rPr>
          <w:rFonts w:ascii="Tahoma" w:hAnsi="Tahoma" w:cs="Tahoma"/>
          <w:lang w:val="es-ES"/>
        </w:rPr>
      </w:pPr>
      <w:r w:rsidRPr="002E46D5">
        <w:rPr>
          <w:rFonts w:ascii="Tahoma" w:hAnsi="Tahoma" w:cs="Tahoma"/>
          <w:sz w:val="16"/>
          <w:szCs w:val="12"/>
          <w:lang w:val="es-ES"/>
        </w:rPr>
        <w:t xml:space="preserve">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2E46D5" w14:paraId="75F4D7B0" w14:textId="77777777" w:rsidTr="0031331E">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5F4D7AE" w14:textId="77777777" w:rsidR="00583237" w:rsidRPr="002E46D5" w:rsidRDefault="00583237" w:rsidP="00C267FD">
            <w:pPr>
              <w:jc w:val="center"/>
              <w:rPr>
                <w:rFonts w:ascii="Tahoma" w:hAnsi="Tahoma" w:cs="Tahoma"/>
                <w:b/>
                <w:bCs/>
                <w:sz w:val="18"/>
                <w:szCs w:val="18"/>
                <w:lang w:val="pt-BR"/>
              </w:rPr>
            </w:pPr>
            <w:r w:rsidRPr="002E46D5">
              <w:rPr>
                <w:rFonts w:ascii="Tahoma" w:hAnsi="Tahoma" w:cs="Tahoma"/>
                <w:b/>
                <w:bCs/>
                <w:iCs/>
                <w:sz w:val="18"/>
                <w:szCs w:val="18"/>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5F4D7AF" w14:textId="77777777" w:rsidR="00583237" w:rsidRPr="002E46D5" w:rsidRDefault="00583237" w:rsidP="00C267FD">
            <w:pPr>
              <w:jc w:val="center"/>
              <w:rPr>
                <w:rStyle w:val="Hyperlink"/>
                <w:rFonts w:ascii="Tahoma" w:hAnsi="Tahoma" w:cs="Tahoma"/>
                <w:b/>
                <w:bCs/>
                <w:iCs/>
                <w:color w:val="auto"/>
                <w:sz w:val="18"/>
                <w:szCs w:val="18"/>
                <w:u w:val="none"/>
                <w:lang w:val="pt-BR"/>
              </w:rPr>
            </w:pPr>
            <w:r w:rsidRPr="002E46D5">
              <w:rPr>
                <w:rFonts w:ascii="Tahoma" w:hAnsi="Tahoma" w:cs="Tahoma"/>
                <w:b/>
                <w:bCs/>
                <w:sz w:val="18"/>
                <w:szCs w:val="18"/>
              </w:rPr>
              <w:t>Licencia Elegible</w:t>
            </w:r>
          </w:p>
        </w:tc>
      </w:tr>
      <w:tr w:rsidR="00583237" w:rsidRPr="002E46D5" w14:paraId="75F4D7B3"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1" w14:textId="77777777" w:rsidR="00583237" w:rsidRPr="002E46D5" w:rsidRDefault="00583237" w:rsidP="00C267FD">
            <w:pPr>
              <w:rPr>
                <w:rFonts w:ascii="Tahoma" w:hAnsi="Tahoma" w:cs="Tahoma"/>
                <w:bCs/>
                <w:sz w:val="16"/>
                <w:szCs w:val="16"/>
                <w:lang w:val="es-ES"/>
              </w:rPr>
            </w:pPr>
            <w:r w:rsidRPr="002E46D5">
              <w:rPr>
                <w:rFonts w:ascii="Tahoma" w:hAnsi="Tahoma" w:cs="Tahoma"/>
                <w:bCs/>
                <w:sz w:val="16"/>
                <w:szCs w:val="19"/>
                <w:lang w:val="es-ES"/>
              </w:rPr>
              <w:t xml:space="preserve">Cualquier Licencia de Servidor de Administración de System Center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2"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B6"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4" w14:textId="77777777" w:rsidR="00583237" w:rsidRPr="002E46D5" w:rsidRDefault="00583237" w:rsidP="00C267FD">
            <w:pPr>
              <w:rPr>
                <w:rFonts w:ascii="Tahoma" w:hAnsi="Tahoma" w:cs="Tahoma"/>
                <w:bCs/>
                <w:sz w:val="16"/>
                <w:szCs w:val="19"/>
                <w:lang w:val="fr-FR"/>
              </w:rPr>
            </w:pPr>
            <w:r w:rsidRPr="002E46D5">
              <w:rPr>
                <w:rFonts w:ascii="Tahoma" w:hAnsi="Tahoma" w:cs="Tahoma"/>
                <w:bCs/>
                <w:sz w:val="16"/>
                <w:szCs w:val="19"/>
              </w:rPr>
              <w:t>System Center Client Management Suite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5" w14:textId="77777777" w:rsidR="00583237" w:rsidRPr="002E46D5" w:rsidRDefault="00583237" w:rsidP="00C267FD">
            <w:pPr>
              <w:rPr>
                <w:rFonts w:ascii="Tahoma" w:hAnsi="Tahoma" w:cs="Tahoma"/>
                <w:bCs/>
                <w:sz w:val="16"/>
                <w:szCs w:val="19"/>
                <w:lang w:val="fr-FR"/>
              </w:rPr>
            </w:pPr>
            <w:r w:rsidRPr="002E46D5">
              <w:rPr>
                <w:rFonts w:ascii="Tahoma" w:hAnsi="Tahoma" w:cs="Tahoma"/>
                <w:bCs/>
                <w:sz w:val="16"/>
                <w:szCs w:val="19"/>
              </w:rPr>
              <w:t>System Center 2012 Client Management Suite (por OSE/por Usuario)</w:t>
            </w:r>
          </w:p>
        </w:tc>
      </w:tr>
      <w:tr w:rsidR="00583237" w:rsidRPr="002E46D5" w14:paraId="75F4D7B9"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7"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Configuration Manager 2007 R3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8"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System Center 2012 Configuration Manager (por OSE/por Usuario)</w:t>
            </w:r>
          </w:p>
        </w:tc>
      </w:tr>
      <w:tr w:rsidR="00583237" w:rsidRPr="002E46D5" w14:paraId="75F4D7BC"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A"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Servidor de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B"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BF"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BD"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Data Protection Manager 2010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BE"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rPr>
              <w:t>System Center 2012 Client Management Suite (por OSE/por Usuario)</w:t>
            </w:r>
          </w:p>
        </w:tc>
      </w:tr>
      <w:tr w:rsidR="00583237" w:rsidRPr="002E46D5" w14:paraId="75F4D7C2" w14:textId="77777777" w:rsidTr="008940C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0"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Servidor de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1"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C5" w14:textId="77777777" w:rsidTr="0031331E">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3"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Operations Manager 2007 R2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4"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rPr>
              <w:t>System Center 2012 Client Management Suite (por OSE/por Usuario)</w:t>
            </w:r>
          </w:p>
        </w:tc>
      </w:tr>
      <w:tr w:rsidR="00583237" w:rsidRPr="002E46D5" w14:paraId="75F4D7C8"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6"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ML de Servidor de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7"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CB"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9"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A" w14:textId="77777777" w:rsidR="00583237" w:rsidRPr="002E46D5" w:rsidRDefault="00583237" w:rsidP="00901B38">
            <w:pPr>
              <w:rPr>
                <w:rFonts w:ascii="Tahoma" w:hAnsi="Tahoma" w:cs="Tahoma"/>
                <w:bCs/>
                <w:sz w:val="16"/>
                <w:szCs w:val="16"/>
                <w:lang w:val="pt-BR"/>
              </w:rPr>
            </w:pPr>
            <w:r w:rsidRPr="002E46D5">
              <w:rPr>
                <w:rFonts w:ascii="Tahoma" w:hAnsi="Tahoma" w:cs="Tahoma"/>
                <w:bCs/>
                <w:sz w:val="16"/>
                <w:szCs w:val="19"/>
                <w:lang w:val="pt-BR"/>
              </w:rPr>
              <w:t>Un (1) System Center 2012 Datacenter por cada dos (2)</w:t>
            </w:r>
            <w:r w:rsidR="00901B38">
              <w:rPr>
                <w:rFonts w:ascii="Tahoma" w:hAnsi="Tahoma" w:cs="Tahoma"/>
                <w:bCs/>
                <w:sz w:val="16"/>
                <w:szCs w:val="19"/>
                <w:lang w:val="pt-BR"/>
              </w:rPr>
              <w:t> </w:t>
            </w:r>
            <w:r w:rsidRPr="002E46D5">
              <w:rPr>
                <w:rFonts w:ascii="Tahoma" w:hAnsi="Tahoma" w:cs="Tahoma"/>
                <w:bCs/>
                <w:sz w:val="16"/>
                <w:szCs w:val="19"/>
                <w:lang w:val="pt-BR"/>
              </w:rPr>
              <w:t>cualificadas para System Center Server Management Suite Datacenter</w:t>
            </w:r>
          </w:p>
        </w:tc>
      </w:tr>
      <w:tr w:rsidR="00583237" w:rsidRPr="002E46D5" w14:paraId="75F4D7CE"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C"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lang w:val="fr-FR"/>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CD"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Dos (2) System Center 2012 Standard</w:t>
            </w:r>
            <w:r w:rsidRPr="002E46D5">
              <w:rPr>
                <w:rFonts w:ascii="Tahoma" w:hAnsi="Tahoma" w:cs="Tahoma"/>
                <w:bCs/>
                <w:sz w:val="16"/>
                <w:szCs w:val="19"/>
                <w:vertAlign w:val="superscript"/>
              </w:rPr>
              <w:t>1</w:t>
            </w:r>
          </w:p>
        </w:tc>
      </w:tr>
      <w:tr w:rsidR="00583237" w:rsidRPr="002E46D5" w14:paraId="75F4D7D1"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CF"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ML de Cliente de System Center Service Manager 2010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0" w14:textId="77777777" w:rsidR="00583237" w:rsidRPr="002E46D5" w:rsidRDefault="00583237" w:rsidP="00C267FD">
            <w:pPr>
              <w:rPr>
                <w:rFonts w:ascii="Tahoma" w:hAnsi="Tahoma" w:cs="Tahoma"/>
                <w:bCs/>
                <w:sz w:val="16"/>
                <w:szCs w:val="16"/>
                <w:lang w:val="fr-FR"/>
              </w:rPr>
            </w:pPr>
            <w:r w:rsidRPr="002E46D5">
              <w:rPr>
                <w:rFonts w:ascii="Tahoma" w:hAnsi="Tahoma" w:cs="Tahoma"/>
                <w:bCs/>
                <w:sz w:val="16"/>
                <w:szCs w:val="19"/>
              </w:rPr>
              <w:t>System Center 2012 Client Management Suite (por OSE/por Usuario)</w:t>
            </w:r>
          </w:p>
        </w:tc>
      </w:tr>
      <w:tr w:rsidR="00583237" w:rsidRPr="002E46D5" w14:paraId="75F4D7D4"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D2"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Servidor de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3"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rPr>
              <w:t>System Center 2012 Standard</w:t>
            </w:r>
            <w:r w:rsidRPr="002E46D5">
              <w:rPr>
                <w:rFonts w:ascii="Tahoma" w:hAnsi="Tahoma" w:cs="Tahoma"/>
                <w:bCs/>
                <w:sz w:val="16"/>
                <w:szCs w:val="19"/>
                <w:vertAlign w:val="superscript"/>
              </w:rPr>
              <w:t>1</w:t>
            </w:r>
          </w:p>
        </w:tc>
      </w:tr>
      <w:tr w:rsidR="00583237" w:rsidRPr="002E46D5" w14:paraId="75F4D7D7"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D5" w14:textId="77777777" w:rsidR="00583237" w:rsidRPr="002E46D5" w:rsidRDefault="00583237" w:rsidP="00C267FD">
            <w:pPr>
              <w:rPr>
                <w:rFonts w:ascii="Tahoma" w:hAnsi="Tahoma" w:cs="Tahoma"/>
                <w:bCs/>
                <w:sz w:val="16"/>
                <w:szCs w:val="16"/>
                <w:lang w:val="pt-BR"/>
              </w:rPr>
            </w:pPr>
            <w:r w:rsidRPr="002E46D5">
              <w:rPr>
                <w:rFonts w:ascii="Tahoma" w:hAnsi="Tahoma" w:cs="Tahoma"/>
                <w:bCs/>
                <w:sz w:val="16"/>
                <w:szCs w:val="19"/>
                <w:lang w:val="pt-BR"/>
              </w:rPr>
              <w:t>ML de Cliente de System Center Virtual Machine Manager 2008 R2 (por OSE/por Usuario)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6" w14:textId="77777777" w:rsidR="00583237" w:rsidRPr="002E46D5" w:rsidRDefault="00583237" w:rsidP="00C267FD">
            <w:pPr>
              <w:rPr>
                <w:rFonts w:ascii="Tahoma" w:hAnsi="Tahoma" w:cs="Tahoma"/>
                <w:bCs/>
                <w:sz w:val="16"/>
                <w:szCs w:val="16"/>
              </w:rPr>
            </w:pPr>
            <w:r w:rsidRPr="002E46D5">
              <w:rPr>
                <w:rFonts w:ascii="Tahoma" w:hAnsi="Tahoma" w:cs="Tahoma"/>
                <w:bCs/>
                <w:sz w:val="16"/>
                <w:szCs w:val="19"/>
              </w:rPr>
              <w:t>System Center 2012 Configuration Manager (por OSE/por Usuario)</w:t>
            </w:r>
          </w:p>
        </w:tc>
      </w:tr>
      <w:tr w:rsidR="00583237" w:rsidRPr="002E46D5" w14:paraId="75F4D7DA" w14:textId="77777777" w:rsidTr="008940C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5F4D7D8" w14:textId="77777777" w:rsidR="00583237" w:rsidRPr="002E46D5" w:rsidRDefault="00583237" w:rsidP="00C267FD">
            <w:pPr>
              <w:rPr>
                <w:rFonts w:ascii="Tahoma" w:hAnsi="Tahoma" w:cs="Tahoma"/>
                <w:bCs/>
                <w:sz w:val="16"/>
                <w:szCs w:val="19"/>
                <w:lang w:val="pt-BR"/>
              </w:rPr>
            </w:pPr>
            <w:r w:rsidRPr="002E46D5">
              <w:rPr>
                <w:rFonts w:ascii="Tahoma" w:hAnsi="Tahoma" w:cs="Tahoma"/>
                <w:bCs/>
                <w:sz w:val="16"/>
                <w:szCs w:val="19"/>
                <w:lang w:val="pt-BR"/>
              </w:rPr>
              <w:t>ML de Servidor de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4D7D9" w14:textId="77777777" w:rsidR="00583237" w:rsidRPr="002E46D5" w:rsidRDefault="00583237" w:rsidP="00C267FD">
            <w:pPr>
              <w:rPr>
                <w:rFonts w:ascii="Tahoma" w:hAnsi="Tahoma" w:cs="Tahoma"/>
                <w:bCs/>
                <w:sz w:val="16"/>
                <w:szCs w:val="19"/>
                <w:lang w:val="pt-BR"/>
              </w:rPr>
            </w:pPr>
            <w:r w:rsidRPr="002E46D5">
              <w:rPr>
                <w:rFonts w:ascii="Tahoma" w:hAnsi="Tahoma" w:cs="Tahoma"/>
                <w:bCs/>
                <w:sz w:val="16"/>
                <w:szCs w:val="19"/>
              </w:rPr>
              <w:t>System Center 2012 Datacenter</w:t>
            </w:r>
            <w:r w:rsidRPr="002E46D5">
              <w:rPr>
                <w:rFonts w:ascii="Tahoma" w:hAnsi="Tahoma" w:cs="Tahoma"/>
                <w:bCs/>
                <w:sz w:val="16"/>
                <w:szCs w:val="19"/>
                <w:vertAlign w:val="superscript"/>
              </w:rPr>
              <w:t>1</w:t>
            </w:r>
          </w:p>
        </w:tc>
      </w:tr>
    </w:tbl>
    <w:p w14:paraId="75F4D7DB" w14:textId="77777777" w:rsidR="00583237" w:rsidRPr="002E46D5" w:rsidRDefault="00583237" w:rsidP="00C267FD">
      <w:pPr>
        <w:rPr>
          <w:rFonts w:ascii="Tahoma" w:hAnsi="Tahoma" w:cs="Tahoma"/>
          <w:lang w:val="es-ES"/>
        </w:rPr>
      </w:pPr>
      <w:r w:rsidRPr="002E46D5">
        <w:rPr>
          <w:rFonts w:ascii="Tahoma" w:hAnsi="Tahoma" w:cs="Tahoma"/>
          <w:bCs/>
          <w:sz w:val="16"/>
          <w:szCs w:val="19"/>
          <w:vertAlign w:val="superscript"/>
          <w:lang w:val="es-ES"/>
        </w:rPr>
        <w:t xml:space="preserve">1 </w:t>
      </w:r>
      <w:r w:rsidRPr="002E46D5">
        <w:rPr>
          <w:rFonts w:ascii="Tahoma" w:hAnsi="Tahoma" w:cs="Tahoma"/>
          <w:sz w:val="16"/>
          <w:szCs w:val="12"/>
          <w:lang w:val="es-ES"/>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2E46D5">
        <w:rPr>
          <w:rFonts w:ascii="Tahoma" w:hAnsi="Tahoma" w:cs="Tahoma"/>
          <w:sz w:val="16"/>
          <w:szCs w:val="16"/>
          <w:lang w:val="es-ES"/>
        </w:rPr>
        <w:t>confirmando que éste está registrado para los derechos de los que dispone licencia.</w:t>
      </w:r>
    </w:p>
    <w:p w14:paraId="75F4D7DC" w14:textId="77777777" w:rsidR="0004308F" w:rsidRPr="009E5156" w:rsidRDefault="0004308F" w:rsidP="00C267FD">
      <w:pPr>
        <w:rPr>
          <w:rFonts w:ascii="Tahoma" w:hAnsi="Tahoma" w:cs="Tahoma"/>
          <w:lang w:val="es-ES"/>
        </w:rPr>
      </w:pPr>
    </w:p>
    <w:p w14:paraId="75F4D7DD" w14:textId="77777777" w:rsidR="008C62F2" w:rsidRPr="009E5156" w:rsidRDefault="00B017CA" w:rsidP="00C267FD">
      <w:pPr>
        <w:numPr>
          <w:ilvl w:val="0"/>
          <w:numId w:val="25"/>
        </w:numPr>
        <w:spacing w:before="120" w:after="20"/>
        <w:rPr>
          <w:rFonts w:ascii="Tahoma" w:hAnsi="Tahoma" w:cs="Tahoma"/>
          <w:lang w:val="es-ES"/>
        </w:rPr>
      </w:pPr>
      <w:r w:rsidRPr="009E5156">
        <w:rPr>
          <w:rFonts w:ascii="Tahoma" w:hAnsi="Tahoma" w:cs="Tahoma"/>
          <w:b/>
          <w:color w:val="FF6600"/>
          <w:sz w:val="24"/>
          <w:szCs w:val="24"/>
          <w:lang w:val="es-ES"/>
        </w:rPr>
        <w:t>Información de Clave de Producto</w:t>
      </w:r>
    </w:p>
    <w:p w14:paraId="75F4D7DE" w14:textId="77777777" w:rsidR="003034F7" w:rsidRPr="009E5156" w:rsidRDefault="003034F7" w:rsidP="00C267FD">
      <w:pPr>
        <w:rPr>
          <w:rFonts w:ascii="Tahoma" w:hAnsi="Tahoma" w:cs="Tahoma"/>
          <w:lang w:val="es-ES"/>
        </w:rPr>
      </w:pPr>
    </w:p>
    <w:p w14:paraId="75F4D7DF" w14:textId="77777777" w:rsidR="008C62F2" w:rsidRPr="009E5156" w:rsidRDefault="00B017CA" w:rsidP="00C267FD">
      <w:pPr>
        <w:numPr>
          <w:ilvl w:val="0"/>
          <w:numId w:val="23"/>
        </w:numPr>
        <w:rPr>
          <w:rFonts w:ascii="Tahoma" w:hAnsi="Tahoma" w:cs="Tahoma"/>
          <w:lang w:val="es-ES"/>
        </w:rPr>
      </w:pPr>
      <w:r w:rsidRPr="009E5156">
        <w:rPr>
          <w:rFonts w:ascii="Tahoma" w:hAnsi="Tahoma" w:cs="Tahoma"/>
          <w:lang w:val="es-ES"/>
        </w:rPr>
        <w:t>Elementos marcados con “s”: la clave de configuración del producto está incluida en la etiqueta que acompaña al soporte físico de suministro.</w:t>
      </w:r>
    </w:p>
    <w:p w14:paraId="75F4D7E0" w14:textId="77777777" w:rsidR="00B017CA" w:rsidRPr="009E5156" w:rsidRDefault="00B017CA" w:rsidP="00C267FD">
      <w:pPr>
        <w:numPr>
          <w:ilvl w:val="0"/>
          <w:numId w:val="23"/>
        </w:numPr>
        <w:rPr>
          <w:rFonts w:ascii="Tahoma" w:hAnsi="Tahoma" w:cs="Tahoma"/>
          <w:lang w:val="es-ES"/>
        </w:rPr>
      </w:pPr>
      <w:r w:rsidRPr="009E5156">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acerca de la activación de licencias MAK, consulte </w:t>
      </w:r>
      <w:hyperlink r:id="rId12" w:history="1">
        <w:r w:rsidRPr="009E5156">
          <w:rPr>
            <w:rStyle w:val="Hyperlink"/>
            <w:rFonts w:ascii="Tahoma" w:hAnsi="Tahoma" w:cs="Tahoma"/>
            <w:lang w:val="es-ES"/>
          </w:rPr>
          <w:t>http://technet.microsoft.com/es-es/library/ff603511.aspx</w:t>
        </w:r>
      </w:hyperlink>
    </w:p>
    <w:p w14:paraId="75F4D7E1" w14:textId="77777777" w:rsidR="00A26EDA" w:rsidRPr="009E5156" w:rsidRDefault="00B017CA" w:rsidP="00C267FD">
      <w:pPr>
        <w:numPr>
          <w:ilvl w:val="0"/>
          <w:numId w:val="23"/>
        </w:numPr>
        <w:rPr>
          <w:rFonts w:ascii="Tahoma" w:hAnsi="Tahoma" w:cs="Tahoma"/>
          <w:lang w:val="es-ES"/>
        </w:rPr>
      </w:pPr>
      <w:r w:rsidRPr="009E5156">
        <w:rPr>
          <w:rFonts w:ascii="Tahoma" w:hAnsi="Tahoma" w:cs="Tahoma"/>
          <w:lang w:val="es-ES"/>
        </w:rPr>
        <w:t xml:space="preserve">Los elementos marcados con una “r” – Para claves de licencias CAL de RDS, póngase en contacto con </w:t>
      </w:r>
      <w:hyperlink r:id="rId13" w:history="1">
        <w:r w:rsidRPr="009E5156">
          <w:rPr>
            <w:rStyle w:val="Hyperlink"/>
            <w:rFonts w:ascii="Tahoma" w:hAnsi="Tahoma" w:cs="Tahoma"/>
            <w:lang w:val="es-ES"/>
          </w:rPr>
          <w:t>isvroy@microsoft.com</w:t>
        </w:r>
      </w:hyperlink>
      <w:r w:rsidRPr="009E5156">
        <w:rPr>
          <w:rFonts w:ascii="Tahoma" w:hAnsi="Tahoma" w:cs="Tahoma"/>
          <w:lang w:val="es-ES"/>
        </w:rPr>
        <w:t xml:space="preserve"> </w:t>
      </w:r>
    </w:p>
    <w:p w14:paraId="75F4D7E2" w14:textId="77777777" w:rsidR="000C5051" w:rsidRPr="009E5156" w:rsidRDefault="000C5051" w:rsidP="00C267FD">
      <w:pPr>
        <w:rPr>
          <w:rFonts w:ascii="Tahoma" w:hAnsi="Tahoma" w:cs="Tahoma"/>
          <w:lang w:val="es-ES"/>
        </w:rPr>
      </w:pPr>
    </w:p>
    <w:p w14:paraId="75F4D7E3" w14:textId="77777777" w:rsidR="00555783" w:rsidRPr="009E5156" w:rsidRDefault="00CC3B64" w:rsidP="00C267FD">
      <w:pPr>
        <w:rPr>
          <w:rFonts w:ascii="Tahoma" w:hAnsi="Tahoma" w:cs="Tahoma"/>
        </w:rPr>
      </w:pPr>
      <w:r w:rsidRPr="009E5156">
        <w:rPr>
          <w:rFonts w:ascii="Tahoma" w:hAnsi="Tahoma" w:cs="Tahoma"/>
          <w:b/>
          <w:color w:val="FF6600"/>
          <w:sz w:val="24"/>
          <w:szCs w:val="24"/>
        </w:rPr>
        <w:t>Términos Adicionales de Programa</w:t>
      </w:r>
    </w:p>
    <w:p w14:paraId="75F4D7E4" w14:textId="77777777" w:rsidR="009D5753" w:rsidRPr="009E5156" w:rsidRDefault="009D5753" w:rsidP="00C267FD">
      <w:pPr>
        <w:spacing w:before="120" w:after="20"/>
        <w:jc w:val="center"/>
        <w:rPr>
          <w:rFonts w:ascii="Tahoma" w:hAnsi="Tahoma" w:cs="Tahoma"/>
        </w:rPr>
      </w:pPr>
    </w:p>
    <w:p w14:paraId="75F4D7E5" w14:textId="77777777" w:rsidR="00FA6CE6" w:rsidRPr="009E5156" w:rsidRDefault="003034F7" w:rsidP="00C267FD">
      <w:pPr>
        <w:numPr>
          <w:ilvl w:val="0"/>
          <w:numId w:val="14"/>
        </w:numPr>
        <w:jc w:val="both"/>
        <w:rPr>
          <w:rFonts w:ascii="Tahoma" w:hAnsi="Tahoma" w:cs="Tahoma"/>
          <w:lang w:val="es-ES"/>
        </w:rPr>
      </w:pPr>
      <w:r w:rsidRPr="009E5156">
        <w:rPr>
          <w:rFonts w:ascii="Tahoma" w:hAnsi="Tahoma" w:cs="Tahoma"/>
          <w:b/>
          <w:lang w:val="es-ES"/>
        </w:rPr>
        <w:t>Confidencialidad de las Claves</w:t>
      </w:r>
      <w:r w:rsidRPr="009E5156">
        <w:rPr>
          <w:rFonts w:ascii="Tahoma" w:hAnsi="Tahoma" w:cs="Tahoma"/>
          <w:b/>
          <w:bCs/>
          <w:lang w:val="es-ES"/>
        </w:rPr>
        <w:t xml:space="preserve">. </w:t>
      </w:r>
      <w:r w:rsidRPr="009E5156">
        <w:rPr>
          <w:rFonts w:ascii="Tahoma" w:hAnsi="Tahoma" w:cs="Tahoma"/>
          <w:lang w:val="es-ES"/>
        </w:rPr>
        <w:t xml:space="preserve">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4" w:history="1">
        <w:r w:rsidRPr="009E5156">
          <w:rPr>
            <w:rStyle w:val="Hyperlink"/>
            <w:rFonts w:ascii="Tahoma" w:hAnsi="Tahoma" w:cs="Tahoma"/>
            <w:lang w:val="es-ES"/>
          </w:rPr>
          <w:t>http://www.microsoft.com/piracy/</w:t>
        </w:r>
      </w:hyperlink>
      <w:r w:rsidRPr="009E5156">
        <w:rPr>
          <w:rFonts w:ascii="Tahoma" w:hAnsi="Tahoma" w:cs="Tahoma"/>
          <w:lang w:val="es-ES"/>
        </w:rPr>
        <w:t>.</w:t>
      </w:r>
    </w:p>
    <w:p w14:paraId="75F4D7E6" w14:textId="77777777" w:rsidR="00FA6CE6" w:rsidRPr="009E5156" w:rsidRDefault="00FA6CE6" w:rsidP="00C267FD">
      <w:pPr>
        <w:pStyle w:val="Firstpara"/>
        <w:spacing w:before="0"/>
        <w:ind w:left="360"/>
        <w:jc w:val="both"/>
        <w:rPr>
          <w:rFonts w:ascii="Tahoma" w:hAnsi="Tahoma" w:cs="Tahoma"/>
          <w:lang w:val="es-ES"/>
        </w:rPr>
      </w:pPr>
    </w:p>
    <w:p w14:paraId="75F4D7E7" w14:textId="77777777" w:rsidR="00CC3B64" w:rsidRPr="009E5156" w:rsidRDefault="00CC3B64" w:rsidP="003674C2">
      <w:pPr>
        <w:pStyle w:val="Firstpara"/>
        <w:numPr>
          <w:ilvl w:val="0"/>
          <w:numId w:val="14"/>
        </w:numPr>
        <w:spacing w:before="0"/>
        <w:jc w:val="both"/>
        <w:rPr>
          <w:rFonts w:ascii="Tahoma" w:hAnsi="Tahoma" w:cs="Tahoma"/>
          <w:lang w:val="es-ES"/>
        </w:rPr>
      </w:pPr>
      <w:r w:rsidRPr="009E5156">
        <w:rPr>
          <w:rFonts w:ascii="Tahoma" w:hAnsi="Tahoma" w:cs="Tahoma"/>
          <w:b/>
          <w:bCs/>
          <w:lang w:val="es-ES"/>
        </w:rPr>
        <w:t>Software potencialmente dañino.</w:t>
      </w:r>
      <w:r w:rsidRPr="009E5156">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w:t>
      </w:r>
      <w:r w:rsidR="003674C2">
        <w:rPr>
          <w:rFonts w:ascii="Tahoma" w:hAnsi="Tahoma" w:cs="Tahoma"/>
          <w:lang w:val="es-ES"/>
        </w:rPr>
        <w:t> </w:t>
      </w:r>
      <w:r w:rsidRPr="009E5156">
        <w:rPr>
          <w:rFonts w:ascii="Tahoma" w:hAnsi="Tahoma" w:cs="Tahoma"/>
          <w:lang w:val="es-ES"/>
        </w:rPr>
        <w:t>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w:t>
      </w:r>
      <w:r w:rsidR="003674C2">
        <w:rPr>
          <w:rFonts w:ascii="Tahoma" w:hAnsi="Tahoma" w:cs="Tahoma"/>
          <w:lang w:val="es-ES"/>
        </w:rPr>
        <w:t> </w:t>
      </w:r>
      <w:r w:rsidRPr="009E5156">
        <w:rPr>
          <w:rFonts w:ascii="Tahoma" w:hAnsi="Tahoma" w:cs="Tahoma"/>
          <w:lang w:val="es-ES"/>
        </w:rPr>
        <w:t>licenciado con la finalidad de crear obras derivadas; o (c) redistribuible gratuitamente.</w:t>
      </w:r>
    </w:p>
    <w:p w14:paraId="75F4D7E8" w14:textId="77777777" w:rsidR="003F3497" w:rsidRPr="009E5156" w:rsidRDefault="003F3497" w:rsidP="00C267FD">
      <w:pPr>
        <w:rPr>
          <w:rFonts w:ascii="Tahoma" w:hAnsi="Tahoma" w:cs="Tahoma"/>
          <w:lang w:val="es-ES"/>
        </w:rPr>
      </w:pPr>
    </w:p>
    <w:p w14:paraId="75F4D7E9" w14:textId="77777777" w:rsidR="003F3497" w:rsidRPr="009E5156" w:rsidRDefault="003F3497" w:rsidP="00C267FD">
      <w:pPr>
        <w:numPr>
          <w:ilvl w:val="0"/>
          <w:numId w:val="14"/>
        </w:numPr>
        <w:rPr>
          <w:rFonts w:ascii="Tahoma" w:hAnsi="Tahoma" w:cs="Tahoma"/>
          <w:lang w:val="es-ES"/>
        </w:rPr>
      </w:pPr>
      <w:r w:rsidRPr="009E5156">
        <w:rPr>
          <w:rFonts w:ascii="Tahoma" w:hAnsi="Tahoma" w:cs="Tahoma"/>
          <w:b/>
          <w:lang w:val="es-ES"/>
        </w:rPr>
        <w:t>Servidores sin Virus.</w:t>
      </w:r>
      <w:r w:rsidRPr="009E5156">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75F4D7EA" w14:textId="77777777" w:rsidR="00CC3B64" w:rsidRPr="009E5156" w:rsidRDefault="00CC3B64" w:rsidP="00C267FD">
      <w:pPr>
        <w:pStyle w:val="Firstpara"/>
        <w:spacing w:before="0"/>
        <w:ind w:left="0"/>
        <w:jc w:val="both"/>
        <w:rPr>
          <w:rFonts w:ascii="Tahoma" w:hAnsi="Tahoma" w:cs="Tahoma"/>
          <w:lang w:val="es-ES"/>
        </w:rPr>
      </w:pPr>
    </w:p>
    <w:p w14:paraId="75F4D7EB" w14:textId="77777777" w:rsidR="00CC3B64" w:rsidRPr="009E5156" w:rsidRDefault="00CC3B64" w:rsidP="00C267FD">
      <w:pPr>
        <w:pStyle w:val="Firstpara"/>
        <w:numPr>
          <w:ilvl w:val="0"/>
          <w:numId w:val="14"/>
        </w:numPr>
        <w:spacing w:before="0"/>
        <w:jc w:val="both"/>
        <w:rPr>
          <w:rFonts w:ascii="Tahoma" w:hAnsi="Tahoma" w:cs="Tahoma"/>
          <w:lang w:val="es-ES"/>
        </w:rPr>
      </w:pPr>
      <w:r w:rsidRPr="009E5156">
        <w:rPr>
          <w:rFonts w:ascii="Tahoma" w:hAnsi="Tahoma" w:cs="Tahoma"/>
          <w:b/>
          <w:lang w:val="es-ES"/>
        </w:rPr>
        <w:t>Requisitos de licencia.</w:t>
      </w:r>
      <w:r w:rsidRPr="009E5156">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75F4D7EC" w14:textId="77777777" w:rsidR="00AC12F9" w:rsidRPr="009E5156" w:rsidRDefault="00AC12F9" w:rsidP="00C267FD">
      <w:pPr>
        <w:rPr>
          <w:rFonts w:ascii="Tahoma" w:hAnsi="Tahoma" w:cs="Tahoma"/>
          <w:lang w:val="es-ES"/>
        </w:rPr>
      </w:pPr>
    </w:p>
    <w:p w14:paraId="75F4D7ED" w14:textId="77777777" w:rsidR="00CC3B64" w:rsidRPr="009E5156" w:rsidRDefault="00CC3B64" w:rsidP="00C267FD">
      <w:pPr>
        <w:numPr>
          <w:ilvl w:val="0"/>
          <w:numId w:val="14"/>
        </w:numPr>
        <w:jc w:val="both"/>
        <w:rPr>
          <w:rFonts w:ascii="Tahoma" w:hAnsi="Tahoma" w:cs="Tahoma"/>
          <w:lang w:val="es-ES"/>
        </w:rPr>
      </w:pPr>
      <w:r w:rsidRPr="009E5156">
        <w:rPr>
          <w:rFonts w:ascii="Tahoma" w:hAnsi="Tahoma" w:cs="Tahoma"/>
          <w:b/>
          <w:lang w:val="es-ES"/>
        </w:rPr>
        <w:t>Aclaración sobre los Vínculos a Sitios de Terceros.</w:t>
      </w:r>
      <w:r w:rsidRPr="009E5156">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75F4D7EE" w14:textId="77777777" w:rsidR="0004308F" w:rsidRPr="00236C3D" w:rsidRDefault="0004308F" w:rsidP="00C267FD">
      <w:pPr>
        <w:jc w:val="both"/>
        <w:rPr>
          <w:rFonts w:ascii="Tahoma" w:hAnsi="Tahoma" w:cs="Tahoma"/>
          <w:lang w:val="es-ES"/>
        </w:rPr>
      </w:pPr>
    </w:p>
    <w:p w14:paraId="75F4D7EF" w14:textId="77777777" w:rsidR="00CC3B64" w:rsidRPr="00236C3D" w:rsidRDefault="00CC3B64" w:rsidP="00C267FD">
      <w:pPr>
        <w:numPr>
          <w:ilvl w:val="0"/>
          <w:numId w:val="14"/>
        </w:numPr>
        <w:jc w:val="both"/>
        <w:rPr>
          <w:rFonts w:ascii="Tahoma" w:hAnsi="Tahoma" w:cs="Tahoma"/>
          <w:lang w:val="es-ES"/>
        </w:rPr>
      </w:pPr>
      <w:r w:rsidRPr="00236C3D">
        <w:rPr>
          <w:rFonts w:ascii="Tahoma" w:hAnsi="Tahoma" w:cs="Tahoma"/>
          <w:b/>
          <w:lang w:val="es-ES"/>
        </w:rPr>
        <w:t xml:space="preserve">Aclaración sobre las licencias de edición académica. </w:t>
      </w:r>
      <w:r w:rsidRPr="00236C3D">
        <w:rPr>
          <w:rFonts w:ascii="Tahoma" w:hAnsi="Tahoma" w:cs="Tahoma"/>
          <w:lang w:val="es-ES"/>
        </w:rPr>
        <w:t>Si usted distribuye Soluciones Unificadas que contengan Productos basados en la Edición Académica, deberá cumplir los siguientes requisitos:</w:t>
      </w:r>
    </w:p>
    <w:p w14:paraId="75F4D7F0" w14:textId="77777777" w:rsidR="00CC3B64" w:rsidRPr="00236C3D" w:rsidRDefault="00CC3B64" w:rsidP="00C267FD">
      <w:pPr>
        <w:jc w:val="both"/>
        <w:rPr>
          <w:rFonts w:ascii="Tahoma" w:hAnsi="Tahoma" w:cs="Tahoma"/>
          <w:lang w:val="es-ES"/>
        </w:rPr>
      </w:pPr>
    </w:p>
    <w:p w14:paraId="75F4D7F1" w14:textId="77777777" w:rsidR="00CC3B64" w:rsidRPr="00236C3D" w:rsidRDefault="00CC3B64" w:rsidP="00C267FD">
      <w:pPr>
        <w:numPr>
          <w:ilvl w:val="0"/>
          <w:numId w:val="3"/>
        </w:numPr>
        <w:jc w:val="both"/>
        <w:rPr>
          <w:rFonts w:ascii="Tahoma" w:hAnsi="Tahoma" w:cs="Tahoma"/>
          <w:lang w:val="es-ES"/>
        </w:rPr>
      </w:pPr>
      <w:r w:rsidRPr="00236C3D">
        <w:rPr>
          <w:rFonts w:ascii="Tahoma" w:hAnsi="Tahoma" w:cs="Tahoma"/>
          <w:lang w:val="es-ES"/>
        </w:rPr>
        <w:t>Debe haber firmado primero un Contrato de Edición Académica y un formulario de inscripción de Edición Académica.</w:t>
      </w:r>
    </w:p>
    <w:p w14:paraId="75F4D7F2" w14:textId="77777777" w:rsidR="00CC3B64" w:rsidRPr="00236C3D" w:rsidRDefault="00CC3B64" w:rsidP="00C267FD">
      <w:pPr>
        <w:numPr>
          <w:ilvl w:val="0"/>
          <w:numId w:val="3"/>
        </w:numPr>
        <w:jc w:val="both"/>
        <w:rPr>
          <w:rFonts w:ascii="Tahoma" w:hAnsi="Tahoma" w:cs="Tahoma"/>
          <w:lang w:val="es-ES"/>
        </w:rPr>
      </w:pPr>
      <w:r w:rsidRPr="00236C3D">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75F4D7F3" w14:textId="77777777" w:rsidR="00CC3B64" w:rsidRPr="00236C3D" w:rsidRDefault="00CC3B64" w:rsidP="00C267FD">
      <w:pPr>
        <w:numPr>
          <w:ilvl w:val="0"/>
          <w:numId w:val="3"/>
        </w:numPr>
        <w:jc w:val="both"/>
        <w:rPr>
          <w:rFonts w:ascii="Tahoma" w:hAnsi="Tahoma" w:cs="Tahoma"/>
          <w:lang w:val="es-ES"/>
        </w:rPr>
      </w:pPr>
      <w:r w:rsidRPr="00236C3D">
        <w:rPr>
          <w:rFonts w:ascii="Tahoma" w:hAnsi="Tahoma" w:cs="Tahoma"/>
          <w:lang w:val="es-ES"/>
        </w:rPr>
        <w:t xml:space="preserve">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 </w:t>
      </w:r>
    </w:p>
    <w:p w14:paraId="75F4D7F4" w14:textId="77777777" w:rsidR="00CC3B64" w:rsidRPr="00236C3D" w:rsidRDefault="00CC3B64" w:rsidP="00C267FD">
      <w:pPr>
        <w:ind w:firstLine="720"/>
        <w:jc w:val="both"/>
        <w:rPr>
          <w:rFonts w:ascii="Tahoma" w:hAnsi="Tahoma" w:cs="Tahoma"/>
          <w:lang w:val="es-ES"/>
        </w:rPr>
      </w:pPr>
    </w:p>
    <w:p w14:paraId="75F4D7F5" w14:textId="77777777" w:rsidR="00CC3B64" w:rsidRPr="00236C3D" w:rsidRDefault="00CC3B64" w:rsidP="00236C3D">
      <w:pPr>
        <w:ind w:left="360"/>
        <w:jc w:val="both"/>
        <w:rPr>
          <w:rFonts w:ascii="Tahoma" w:hAnsi="Tahoma" w:cs="Tahoma"/>
          <w:lang w:val="es-ES"/>
        </w:rPr>
      </w:pPr>
      <w:r w:rsidRPr="00236C3D">
        <w:rPr>
          <w:rFonts w:ascii="Tahoma" w:hAnsi="Tahoma" w:cs="Tahoma"/>
          <w:lang w:val="es-ES"/>
        </w:rPr>
        <w:t>Los criterios para ser Usuario Final educativo cualificado se indican en el formulario de inscripción de Edición Académica.</w:t>
      </w:r>
    </w:p>
    <w:p w14:paraId="75F4D7F6" w14:textId="77777777" w:rsidR="009E28CD" w:rsidRPr="00236C3D" w:rsidRDefault="009E28CD" w:rsidP="00C267FD">
      <w:pPr>
        <w:rPr>
          <w:rFonts w:ascii="Tahoma" w:hAnsi="Tahoma" w:cs="Tahoma"/>
          <w:lang w:val="es-ES"/>
        </w:rPr>
      </w:pPr>
    </w:p>
    <w:p w14:paraId="75F4D7F7" w14:textId="77777777" w:rsidR="00554191" w:rsidRPr="00236C3D" w:rsidRDefault="00554191" w:rsidP="00C267FD">
      <w:pPr>
        <w:pStyle w:val="Firstpara"/>
        <w:numPr>
          <w:ilvl w:val="0"/>
          <w:numId w:val="14"/>
        </w:numPr>
        <w:spacing w:before="0"/>
        <w:jc w:val="both"/>
        <w:rPr>
          <w:rFonts w:ascii="Tahoma" w:hAnsi="Tahoma" w:cs="Tahoma"/>
          <w:lang w:val="es-ES"/>
        </w:rPr>
      </w:pPr>
      <w:r w:rsidRPr="00236C3D">
        <w:rPr>
          <w:rFonts w:ascii="Tahoma" w:hAnsi="Tahoma" w:cs="Tahoma"/>
          <w:b/>
          <w:lang w:val="es-ES"/>
        </w:rPr>
        <w:t>Aclaraciones sobre la copia maestra.</w:t>
      </w:r>
      <w:r w:rsidRPr="00236C3D">
        <w:rPr>
          <w:rFonts w:ascii="Tahoma" w:hAnsi="Tahoma" w:cs="Tahoma"/>
          <w:lang w:val="es-ES"/>
        </w:rPr>
        <w:t xml:space="preserve"> </w:t>
      </w:r>
      <w:r w:rsidRPr="00236C3D">
        <w:rPr>
          <w:rFonts w:ascii="Tahoma" w:hAnsi="Tahoma" w:cs="Tahoma"/>
          <w:color w:val="000000"/>
          <w:lang w:val="es-ES"/>
        </w:rPr>
        <w:t>Sin perjuicio de las demás disposiciones del Contrato y/o el Contrato de Edición Académica:</w:t>
      </w:r>
    </w:p>
    <w:p w14:paraId="75F4D7F8" w14:textId="77777777" w:rsidR="00554191" w:rsidRPr="00236C3D" w:rsidRDefault="00554191" w:rsidP="00C267FD">
      <w:pPr>
        <w:jc w:val="both"/>
        <w:rPr>
          <w:rFonts w:ascii="Tahoma" w:hAnsi="Tahoma" w:cs="Tahoma"/>
          <w:lang w:val="es-ES"/>
        </w:rPr>
      </w:pPr>
    </w:p>
    <w:p w14:paraId="75F4D7F9" w14:textId="77777777" w:rsidR="00554191" w:rsidRPr="00236C3D" w:rsidRDefault="00554191" w:rsidP="00C267FD">
      <w:pPr>
        <w:numPr>
          <w:ilvl w:val="0"/>
          <w:numId w:val="2"/>
        </w:numPr>
        <w:tabs>
          <w:tab w:val="clear" w:pos="720"/>
        </w:tabs>
        <w:ind w:left="1260"/>
        <w:jc w:val="both"/>
        <w:rPr>
          <w:rFonts w:ascii="Tahoma" w:hAnsi="Tahoma" w:cs="Tahoma"/>
          <w:lang w:val="es-ES"/>
        </w:rPr>
      </w:pPr>
      <w:r w:rsidRPr="00236C3D">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75F4D7FA" w14:textId="77777777" w:rsidR="00785537" w:rsidRPr="00236C3D" w:rsidRDefault="00554191" w:rsidP="00C267FD">
      <w:pPr>
        <w:numPr>
          <w:ilvl w:val="0"/>
          <w:numId w:val="2"/>
        </w:numPr>
        <w:tabs>
          <w:tab w:val="clear" w:pos="720"/>
        </w:tabs>
        <w:ind w:left="1260"/>
        <w:jc w:val="both"/>
        <w:rPr>
          <w:rFonts w:ascii="Tahoma" w:hAnsi="Tahoma" w:cs="Tahoma"/>
          <w:lang w:val="es-ES"/>
        </w:rPr>
      </w:pPr>
      <w:r w:rsidRPr="00236C3D">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75F4D7FB" w14:textId="77777777" w:rsidR="006A34DC" w:rsidRPr="00236C3D" w:rsidRDefault="006A34DC" w:rsidP="00C267FD">
      <w:pPr>
        <w:jc w:val="both"/>
        <w:rPr>
          <w:rFonts w:ascii="Tahoma" w:hAnsi="Tahoma" w:cs="Tahoma"/>
          <w:lang w:val="es-ES"/>
        </w:rPr>
      </w:pPr>
    </w:p>
    <w:p w14:paraId="75F4D7FC" w14:textId="77777777" w:rsidR="006A34DC" w:rsidRPr="00236C3D" w:rsidRDefault="006A34DC" w:rsidP="0041459B">
      <w:pPr>
        <w:pStyle w:val="Firstpara"/>
        <w:numPr>
          <w:ilvl w:val="0"/>
          <w:numId w:val="14"/>
        </w:numPr>
        <w:spacing w:before="0"/>
        <w:ind w:left="446"/>
        <w:jc w:val="both"/>
        <w:rPr>
          <w:rFonts w:ascii="Tahoma" w:hAnsi="Tahoma" w:cs="Tahoma"/>
          <w:lang w:val="es-ES"/>
        </w:rPr>
      </w:pPr>
      <w:r w:rsidRPr="00236C3D">
        <w:rPr>
          <w:rFonts w:ascii="Tahoma" w:hAnsi="Tahoma" w:cs="Tahoma"/>
          <w:b/>
          <w:lang w:val="es-ES"/>
        </w:rPr>
        <w:t>Administración de Software de Outsourcing.</w:t>
      </w:r>
      <w:r w:rsidRPr="00236C3D">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41459B" w:rsidRPr="00236C3D">
        <w:rPr>
          <w:rFonts w:ascii="Tahoma" w:hAnsi="Tahoma" w:cs="Tahoma"/>
          <w:lang w:val="es-ES"/>
        </w:rPr>
        <w:t>“</w:t>
      </w:r>
      <w:r w:rsidRPr="00236C3D">
        <w:rPr>
          <w:rFonts w:ascii="Tahoma" w:hAnsi="Tahoma" w:cs="Tahoma"/>
          <w:lang w:val="es-ES"/>
        </w:rPr>
        <w:t>Empresa de Servicios Externos</w:t>
      </w:r>
      <w:r w:rsidR="0041459B" w:rsidRPr="00236C3D">
        <w:rPr>
          <w:rFonts w:ascii="Tahoma" w:hAnsi="Tahoma" w:cs="Tahoma"/>
          <w:lang w:val="es-ES"/>
        </w:rPr>
        <w:t>”</w:t>
      </w:r>
      <w:r w:rsidRPr="00236C3D">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75F4D7FD" w14:textId="77777777" w:rsidR="00DA1DEE" w:rsidRPr="00236C3D" w:rsidRDefault="00DA1DEE" w:rsidP="00DA1DEE">
      <w:pPr>
        <w:pStyle w:val="Firstpara"/>
        <w:spacing w:before="0"/>
        <w:ind w:left="446"/>
        <w:jc w:val="both"/>
        <w:rPr>
          <w:rFonts w:ascii="Tahoma" w:hAnsi="Tahoma" w:cs="Tahoma"/>
          <w:lang w:val="es-ES"/>
        </w:rPr>
      </w:pPr>
    </w:p>
    <w:p w14:paraId="75F4D7FE" w14:textId="77777777" w:rsidR="00DA1DEE" w:rsidRPr="00236C3D" w:rsidRDefault="00DA1DEE" w:rsidP="00D039CE">
      <w:pPr>
        <w:pStyle w:val="NoSpacing"/>
        <w:numPr>
          <w:ilvl w:val="0"/>
          <w:numId w:val="14"/>
        </w:numPr>
        <w:rPr>
          <w:rFonts w:ascii="Tahoma" w:hAnsi="Tahoma" w:cs="Tahoma"/>
          <w:sz w:val="20"/>
          <w:szCs w:val="20"/>
          <w:lang w:val="es-ES"/>
        </w:rPr>
      </w:pPr>
      <w:r w:rsidRPr="00236C3D">
        <w:rPr>
          <w:rFonts w:ascii="Tahoma" w:eastAsia="MS Mincho" w:hAnsi="Tahoma" w:cs="Tahoma"/>
          <w:b/>
          <w:sz w:val="20"/>
          <w:szCs w:val="20"/>
          <w:lang w:val="es-ES"/>
        </w:rPr>
        <w:t xml:space="preserve">Derechos de Cambio a una Versión Anterior. </w:t>
      </w:r>
      <w:r w:rsidRPr="00236C3D">
        <w:rPr>
          <w:rFonts w:ascii="Tahoma" w:hAnsi="Tahoma" w:cs="Tahoma"/>
          <w:color w:val="000000"/>
          <w:sz w:val="20"/>
          <w:szCs w:val="20"/>
          <w:lang w:val="es-ES"/>
        </w:rPr>
        <w:t>Con independencia de las demás estipulaciones del Contrato o de los Términos de la Licencia de Microsoft, podrá informar de una versión actual de un Producto y distribuir una</w:t>
      </w:r>
      <w:r w:rsidR="00D039CE">
        <w:rPr>
          <w:rFonts w:ascii="Tahoma" w:hAnsi="Tahoma" w:cs="Tahoma"/>
          <w:color w:val="000000"/>
          <w:sz w:val="20"/>
          <w:szCs w:val="20"/>
          <w:lang w:val="es-ES"/>
        </w:rPr>
        <w:t xml:space="preserve"> </w:t>
      </w:r>
      <w:r w:rsidRPr="00236C3D">
        <w:rPr>
          <w:rFonts w:ascii="Tahoma" w:hAnsi="Tahoma" w:cs="Tahoma"/>
          <w:color w:val="000000"/>
          <w:sz w:val="20"/>
          <w:szCs w:val="20"/>
          <w:lang w:val="es-ES"/>
        </w:rPr>
        <w:t xml:space="preserve">versión anterior, todavía con soporte activo, de ese mismo Producto </w:t>
      </w:r>
      <w:r w:rsidRPr="00236C3D">
        <w:rPr>
          <w:rFonts w:ascii="Tahoma" w:hAnsi="Tahoma" w:cs="Tahoma"/>
          <w:sz w:val="20"/>
          <w:szCs w:val="20"/>
          <w:lang w:val="es-ES"/>
        </w:rPr>
        <w:t xml:space="preserve">antes de la </w:t>
      </w:r>
      <w:r w:rsidRPr="00236C3D">
        <w:rPr>
          <w:rFonts w:ascii="Tahoma" w:hAnsi="Tahoma" w:cs="Tahoma"/>
          <w:color w:val="000000"/>
          <w:sz w:val="20"/>
          <w:szCs w:val="20"/>
          <w:lang w:val="es-ES"/>
        </w:rPr>
        <w:t>Fecha final de soporte ampliado</w:t>
      </w:r>
      <w:r w:rsidR="00D039CE">
        <w:rPr>
          <w:rFonts w:ascii="Tahoma" w:hAnsi="Tahoma" w:cs="Tahoma"/>
          <w:color w:val="000000"/>
          <w:sz w:val="20"/>
          <w:szCs w:val="20"/>
          <w:lang w:val="es-ES"/>
        </w:rPr>
        <w:t xml:space="preserve"> </w:t>
      </w:r>
      <w:r w:rsidRPr="00236C3D">
        <w:rPr>
          <w:rFonts w:ascii="Tahoma" w:hAnsi="Tahoma" w:cs="Tahoma"/>
          <w:color w:val="000000"/>
          <w:sz w:val="20"/>
          <w:szCs w:val="20"/>
          <w:lang w:val="es-ES"/>
        </w:rPr>
        <w:t xml:space="preserve">de Microsoft como se indica en la Directiva de Ciclo de vida de Soporte de Microsoft </w:t>
      </w:r>
      <w:hyperlink r:id="rId15" w:history="1">
        <w:r w:rsidRPr="00236C3D">
          <w:rPr>
            <w:rStyle w:val="Hyperlink"/>
            <w:rFonts w:ascii="Tahoma" w:hAnsi="Tahoma" w:cs="Tahoma"/>
            <w:sz w:val="20"/>
            <w:szCs w:val="20"/>
            <w:lang w:val="es-ES"/>
          </w:rPr>
          <w:t>https://support.microsoft.com/gp/lifeselect</w:t>
        </w:r>
      </w:hyperlink>
      <w:r w:rsidRPr="00236C3D">
        <w:rPr>
          <w:rFonts w:ascii="Tahoma" w:hAnsi="Tahoma" w:cs="Tahoma"/>
          <w:sz w:val="20"/>
          <w:szCs w:val="20"/>
          <w:lang w:val="es-ES"/>
        </w:rPr>
        <w:t xml:space="preserve"> o en el sitio sucesor que Microsoft indique.</w:t>
      </w:r>
      <w:r w:rsidR="002439C0" w:rsidRPr="00236C3D">
        <w:rPr>
          <w:rFonts w:ascii="Tahoma" w:hAnsi="Tahoma" w:cs="Tahoma"/>
          <w:sz w:val="20"/>
          <w:szCs w:val="20"/>
          <w:lang w:val="es-ES"/>
        </w:rPr>
        <w:t xml:space="preserve"> </w:t>
      </w:r>
      <w:r w:rsidRPr="00236C3D">
        <w:rPr>
          <w:rFonts w:ascii="Tahoma" w:hAnsi="Tahoma" w:cs="Tahoma"/>
          <w:color w:val="000000"/>
          <w:sz w:val="20"/>
          <w:szCs w:val="20"/>
          <w:lang w:val="es-ES"/>
        </w:rPr>
        <w:t>El derecho a distribuir una versión anterior de los Productos por estos Derechos de Cambio a una Versión Anterior no amplía el Ciclo de Vida de Soporte de las versiones anteriores de dichos productos</w:t>
      </w:r>
      <w:r w:rsidRPr="00236C3D">
        <w:rPr>
          <w:rFonts w:ascii="Tahoma" w:hAnsi="Tahoma" w:cs="Tahoma"/>
          <w:sz w:val="20"/>
          <w:szCs w:val="20"/>
          <w:lang w:val="es-ES"/>
        </w:rPr>
        <w:t xml:space="preserve">. </w:t>
      </w:r>
      <w:r w:rsidRPr="00236C3D">
        <w:rPr>
          <w:rFonts w:ascii="Tahoma" w:hAnsi="Tahoma" w:cs="Tahoma"/>
          <w:color w:val="000000"/>
          <w:sz w:val="20"/>
          <w:szCs w:val="20"/>
          <w:lang w:val="es-ES"/>
        </w:rPr>
        <w:t>Deberá otorgar la licencia del Producto distribuido conforme a los Términos de Licencia de Microsoft correspondientes al Producto indicado.</w:t>
      </w:r>
    </w:p>
    <w:p w14:paraId="75F4D7FF" w14:textId="77777777" w:rsidR="00DA1DEE" w:rsidRPr="00236C3D" w:rsidRDefault="00DA1DEE" w:rsidP="00BD4692">
      <w:pPr>
        <w:pStyle w:val="NoSpacing"/>
        <w:ind w:left="450"/>
        <w:rPr>
          <w:rFonts w:ascii="Tahoma" w:hAnsi="Tahoma" w:cs="Tahoma"/>
          <w:lang w:val="es-ES"/>
        </w:rPr>
      </w:pPr>
    </w:p>
    <w:p w14:paraId="75F4D800" w14:textId="77777777" w:rsidR="00DA1DEE" w:rsidRPr="00236C3D" w:rsidRDefault="00DA1DEE" w:rsidP="00DA1DEE">
      <w:pPr>
        <w:pStyle w:val="ListParagraph"/>
        <w:numPr>
          <w:ilvl w:val="0"/>
          <w:numId w:val="14"/>
        </w:numPr>
        <w:rPr>
          <w:rFonts w:ascii="Tahoma" w:hAnsi="Tahoma" w:cs="Tahoma"/>
          <w:lang w:val="es-ES"/>
        </w:rPr>
      </w:pPr>
      <w:r w:rsidRPr="00236C3D">
        <w:rPr>
          <w:rFonts w:ascii="Tahoma" w:hAnsi="Tahoma" w:cs="Tahoma"/>
          <w:b/>
          <w:lang w:val="es-ES"/>
        </w:rPr>
        <w:t>Distribución Ampliada.</w:t>
      </w:r>
      <w:r w:rsidR="002439C0" w:rsidRPr="00236C3D">
        <w:rPr>
          <w:rFonts w:ascii="Tahoma" w:hAnsi="Tahoma" w:cs="Tahoma"/>
          <w:b/>
          <w:lang w:val="es-ES"/>
        </w:rPr>
        <w:t xml:space="preserve"> </w:t>
      </w:r>
      <w:r w:rsidRPr="00236C3D">
        <w:rPr>
          <w:rFonts w:ascii="Tahoma" w:hAnsi="Tahoma" w:cs="Tahoma"/>
          <w:lang w:val="es-ES"/>
        </w:rPr>
        <w:t>El período de distribución de cualquier versión de un Producto, como se describe en la sección “Disponibilidad y precios de los productos” del Contrato, se amplía de 24 a 48 meses una vez Microsoft haya retirado dicho Producto de su lista de Productos ISVR.</w:t>
      </w:r>
    </w:p>
    <w:p w14:paraId="75F4D801" w14:textId="77777777" w:rsidR="00DA1DEE" w:rsidRPr="00236C3D" w:rsidRDefault="00DA1DEE" w:rsidP="00BD4692">
      <w:pPr>
        <w:pStyle w:val="ListParagraph"/>
        <w:ind w:left="450"/>
        <w:rPr>
          <w:rFonts w:ascii="Tahoma" w:hAnsi="Tahoma" w:cs="Tahoma"/>
          <w:lang w:val="es-ES"/>
        </w:rPr>
      </w:pPr>
    </w:p>
    <w:p w14:paraId="75F4D802" w14:textId="77777777" w:rsidR="00DA1DEE" w:rsidRPr="00236C3D" w:rsidRDefault="00DA1DEE" w:rsidP="00BD4692">
      <w:pPr>
        <w:pStyle w:val="ListParagraph"/>
        <w:ind w:left="450"/>
        <w:jc w:val="both"/>
        <w:rPr>
          <w:rFonts w:ascii="Tahoma" w:hAnsi="Tahoma" w:cs="Tahoma"/>
          <w:lang w:val="es-ES"/>
        </w:rPr>
      </w:pPr>
      <w:r w:rsidRPr="00236C3D">
        <w:rPr>
          <w:rFonts w:ascii="Tahoma" w:hAnsi="Tahoma" w:cs="Tahoma"/>
          <w:lang w:val="es-ES"/>
        </w:rPr>
        <w:t>Esta ampliación de la Distribución ampliada no es aplicable a los productos siguientes. El Cliente solamente puede distribuir los productos siguientes durante los 24 meses siguientes a la retirada de estos productos de la Lista de Productos ISVR.</w:t>
      </w:r>
    </w:p>
    <w:p w14:paraId="75F4D803" w14:textId="77777777" w:rsidR="00DA1DEE" w:rsidRPr="00236C3D" w:rsidRDefault="00DA1DEE" w:rsidP="00BD4692">
      <w:pPr>
        <w:pStyle w:val="ListParagraph"/>
        <w:ind w:left="450"/>
        <w:jc w:val="both"/>
        <w:rPr>
          <w:rFonts w:ascii="Tahoma" w:hAnsi="Tahoma" w:cs="Tahoma"/>
          <w:lang w:val="es-ES"/>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236C3D" w14:paraId="75F4D805"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75F4D804" w14:textId="77777777" w:rsidR="00DA1DEE" w:rsidRPr="00236C3D" w:rsidRDefault="00DA1DEE" w:rsidP="00CC1D1A">
            <w:pPr>
              <w:jc w:val="both"/>
              <w:rPr>
                <w:rFonts w:ascii="Tahoma" w:hAnsi="Tahoma" w:cs="Tahoma"/>
                <w:b/>
                <w:bCs/>
                <w:iCs/>
                <w:color w:val="FFFFFF"/>
              </w:rPr>
            </w:pPr>
            <w:r w:rsidRPr="00236C3D">
              <w:rPr>
                <w:rFonts w:ascii="Tahoma" w:hAnsi="Tahoma" w:cs="Tahoma"/>
                <w:b/>
                <w:bCs/>
                <w:iCs/>
                <w:color w:val="FFFFFF"/>
              </w:rPr>
              <w:t>Nombre de Producto</w:t>
            </w:r>
          </w:p>
        </w:tc>
      </w:tr>
      <w:tr w:rsidR="00DA1DEE" w:rsidRPr="00236C3D" w14:paraId="75F4D807"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75F4D806" w14:textId="77777777" w:rsidR="00DA1DEE" w:rsidRPr="00236C3D" w:rsidRDefault="00DA1DEE" w:rsidP="00DA1DEE">
            <w:pPr>
              <w:jc w:val="both"/>
              <w:rPr>
                <w:rFonts w:ascii="Tahoma" w:hAnsi="Tahoma" w:cs="Tahoma"/>
                <w:bCs/>
                <w:iCs/>
                <w:sz w:val="18"/>
                <w:szCs w:val="19"/>
                <w:lang w:val="es-ES"/>
              </w:rPr>
            </w:pPr>
            <w:r w:rsidRPr="00236C3D">
              <w:rPr>
                <w:rFonts w:ascii="Tahoma" w:hAnsi="Tahoma" w:cs="Tahoma"/>
                <w:bCs/>
                <w:iCs/>
                <w:sz w:val="18"/>
                <w:szCs w:val="19"/>
                <w:lang w:val="es-ES"/>
              </w:rPr>
              <w:t>SQL Server 2008 R2, Ediciones Standard, Enterprise, Datacenter y Workgroup (Todas las versiones)</w:t>
            </w:r>
          </w:p>
        </w:tc>
      </w:tr>
      <w:tr w:rsidR="00DA1DEE" w:rsidRPr="00236C3D" w14:paraId="75F4D80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5F4D808" w14:textId="77777777" w:rsidR="00DA1DEE" w:rsidRPr="00236C3D" w:rsidRDefault="00DA1DEE" w:rsidP="00DA1DEE">
            <w:pPr>
              <w:jc w:val="both"/>
              <w:rPr>
                <w:rFonts w:ascii="Tahoma" w:hAnsi="Tahoma" w:cs="Tahoma"/>
                <w:bCs/>
                <w:iCs/>
                <w:sz w:val="18"/>
                <w:szCs w:val="19"/>
                <w:lang w:val="pt-BR"/>
              </w:rPr>
            </w:pPr>
            <w:r w:rsidRPr="00236C3D">
              <w:rPr>
                <w:rFonts w:ascii="Tahoma" w:hAnsi="Tahoma" w:cs="Tahoma"/>
                <w:bCs/>
                <w:iCs/>
                <w:sz w:val="18"/>
                <w:szCs w:val="19"/>
              </w:rPr>
              <w:t>BizTalk RFID 2010</w:t>
            </w:r>
          </w:p>
        </w:tc>
      </w:tr>
      <w:tr w:rsidR="00DA1DEE" w:rsidRPr="00236C3D" w14:paraId="75F4D80B"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5F4D80A" w14:textId="77777777" w:rsidR="00DA1DEE" w:rsidRPr="00236C3D" w:rsidRDefault="00DA1DEE" w:rsidP="00DA1DEE">
            <w:pPr>
              <w:jc w:val="both"/>
              <w:rPr>
                <w:rFonts w:ascii="Tahoma" w:hAnsi="Tahoma" w:cs="Tahoma"/>
                <w:bCs/>
                <w:iCs/>
                <w:sz w:val="18"/>
                <w:szCs w:val="19"/>
                <w:lang w:val="es-ES"/>
              </w:rPr>
            </w:pPr>
            <w:r w:rsidRPr="00236C3D">
              <w:rPr>
                <w:rFonts w:ascii="Tahoma" w:hAnsi="Tahoma" w:cs="Tahoma"/>
                <w:bCs/>
                <w:iCs/>
                <w:sz w:val="18"/>
                <w:szCs w:val="19"/>
                <w:lang w:val="es-ES"/>
              </w:rPr>
              <w:t>BizTalk Server 2010, Ediciones Branch, Standard y Enterprise (Todas las versiones)</w:t>
            </w:r>
          </w:p>
        </w:tc>
      </w:tr>
      <w:tr w:rsidR="00DA1DEE" w:rsidRPr="00236C3D" w14:paraId="75F4D80D"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5F4D80C" w14:textId="77777777" w:rsidR="00DA1DEE" w:rsidRPr="00236C3D" w:rsidRDefault="00DA1DEE" w:rsidP="00DA1DEE">
            <w:pPr>
              <w:jc w:val="both"/>
              <w:rPr>
                <w:rFonts w:ascii="Tahoma" w:hAnsi="Tahoma" w:cs="Tahoma"/>
                <w:bCs/>
                <w:iCs/>
                <w:sz w:val="18"/>
                <w:szCs w:val="19"/>
                <w:lang w:val="pt-BR"/>
              </w:rPr>
            </w:pPr>
            <w:r w:rsidRPr="00236C3D">
              <w:rPr>
                <w:rFonts w:ascii="Tahoma" w:hAnsi="Tahoma" w:cs="Tahoma"/>
                <w:bCs/>
                <w:iCs/>
                <w:sz w:val="18"/>
                <w:szCs w:val="19"/>
              </w:rPr>
              <w:t>MapPoint (Todas las versiones)</w:t>
            </w:r>
          </w:p>
        </w:tc>
      </w:tr>
    </w:tbl>
    <w:p w14:paraId="75F4D80E" w14:textId="77777777" w:rsidR="006A34DC" w:rsidRPr="00236C3D" w:rsidRDefault="006A34DC" w:rsidP="00C267FD">
      <w:pPr>
        <w:jc w:val="both"/>
        <w:rPr>
          <w:rFonts w:ascii="Tahoma" w:hAnsi="Tahoma" w:cs="Tahoma"/>
        </w:rPr>
      </w:pPr>
    </w:p>
    <w:sectPr w:rsidR="006A34DC" w:rsidRPr="00236C3D"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4D812" w14:textId="77777777" w:rsidR="003622FE" w:rsidRDefault="003622FE">
      <w:r>
        <w:separator/>
      </w:r>
    </w:p>
  </w:endnote>
  <w:endnote w:type="continuationSeparator" w:id="0">
    <w:p w14:paraId="75F4D813" w14:textId="77777777" w:rsidR="003622FE" w:rsidRDefault="003622FE">
      <w:r>
        <w:continuationSeparator/>
      </w:r>
    </w:p>
  </w:endnote>
  <w:endnote w:type="continuationNotice" w:id="1">
    <w:p w14:paraId="75F4D814" w14:textId="77777777" w:rsidR="003622FE" w:rsidRDefault="00362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6" w14:textId="77777777" w:rsidR="00A9547C" w:rsidRPr="00C3100E" w:rsidRDefault="00A9547C" w:rsidP="00A9547C">
    <w:pPr>
      <w:pStyle w:val="Footer"/>
      <w:tabs>
        <w:tab w:val="clear" w:pos="8640"/>
      </w:tabs>
      <w:jc w:val="center"/>
      <w:rPr>
        <w:rFonts w:cs="Times New Roman"/>
        <w:snapToGrid w:val="0"/>
      </w:rPr>
    </w:pPr>
    <w:r w:rsidRPr="00C3100E">
      <w:rPr>
        <w:rFonts w:cs="Times New Roman"/>
      </w:rPr>
      <w:t xml:space="preserve">Page </w:t>
    </w:r>
    <w:r w:rsidRPr="00C3100E">
      <w:rPr>
        <w:rFonts w:cs="Times New Roman"/>
      </w:rPr>
      <w:fldChar w:fldCharType="begin"/>
    </w:r>
    <w:r w:rsidRPr="00C3100E">
      <w:rPr>
        <w:rFonts w:cs="Times New Roman"/>
      </w:rPr>
      <w:instrText xml:space="preserve"> PAGE </w:instrText>
    </w:r>
    <w:r w:rsidRPr="00C3100E">
      <w:rPr>
        <w:rFonts w:cs="Times New Roman"/>
      </w:rPr>
      <w:fldChar w:fldCharType="separate"/>
    </w:r>
    <w:r w:rsidR="009965A4">
      <w:rPr>
        <w:rFonts w:cs="Times New Roman"/>
        <w:noProof/>
      </w:rPr>
      <w:t>2</w:t>
    </w:r>
    <w:r w:rsidRPr="00C3100E">
      <w:rPr>
        <w:rFonts w:cs="Times New Roman"/>
      </w:rPr>
      <w:fldChar w:fldCharType="end"/>
    </w:r>
    <w:r w:rsidRPr="00C3100E">
      <w:rPr>
        <w:rFonts w:cs="Times New Roman"/>
      </w:rPr>
      <w:t xml:space="preserve"> of </w:t>
    </w:r>
    <w:r w:rsidRPr="00C3100E">
      <w:rPr>
        <w:rStyle w:val="PageNumber"/>
        <w:rFonts w:cs="Times New Roman"/>
      </w:rPr>
      <w:fldChar w:fldCharType="begin"/>
    </w:r>
    <w:r w:rsidRPr="00C3100E">
      <w:rPr>
        <w:rStyle w:val="PageNumber"/>
        <w:rFonts w:cs="Times New Roman"/>
      </w:rPr>
      <w:instrText xml:space="preserve"> NUMPAGES </w:instrText>
    </w:r>
    <w:r w:rsidRPr="00C3100E">
      <w:rPr>
        <w:rStyle w:val="PageNumber"/>
        <w:rFonts w:cs="Times New Roman"/>
      </w:rPr>
      <w:fldChar w:fldCharType="separate"/>
    </w:r>
    <w:r w:rsidR="009965A4">
      <w:rPr>
        <w:rStyle w:val="PageNumber"/>
        <w:rFonts w:cs="Times New Roman"/>
        <w:noProof/>
      </w:rPr>
      <w:t>2</w:t>
    </w:r>
    <w:r w:rsidRPr="00C3100E">
      <w:rPr>
        <w:rStyle w:val="PageNumber"/>
        <w:rFonts w:cs="Times New Roman"/>
      </w:rPr>
      <w:fldChar w:fldCharType="end"/>
    </w:r>
  </w:p>
  <w:p w14:paraId="75F4D817" w14:textId="77777777" w:rsidR="00A9547C" w:rsidRPr="00C3100E" w:rsidRDefault="00A9547C" w:rsidP="00A9547C">
    <w:pPr>
      <w:pStyle w:val="Footer"/>
      <w:tabs>
        <w:tab w:val="clear" w:pos="8640"/>
        <w:tab w:val="right" w:pos="8280"/>
      </w:tabs>
      <w:rPr>
        <w:rFonts w:cs="Times New Roman"/>
        <w:i/>
      </w:rPr>
    </w:pPr>
    <w:r w:rsidRPr="00C3100E">
      <w:rPr>
        <w:rFonts w:cs="Times New Roman"/>
        <w:i/>
        <w:snapToGrid w:val="0"/>
      </w:rPr>
      <w:t>Current as of October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B" w14:textId="77777777" w:rsidR="004531CF" w:rsidRPr="0025628B" w:rsidRDefault="004531CF" w:rsidP="004531CF">
    <w:pPr>
      <w:pStyle w:val="Footer"/>
      <w:tabs>
        <w:tab w:val="clear" w:pos="8640"/>
      </w:tabs>
      <w:jc w:val="center"/>
      <w:rPr>
        <w:rFonts w:cs="Times New Roman"/>
        <w:snapToGrid w:val="0"/>
      </w:rPr>
    </w:pPr>
    <w:r w:rsidRPr="0025628B">
      <w:rPr>
        <w:rFonts w:cs="Times New Roman"/>
      </w:rPr>
      <w:t xml:space="preserve">Page </w:t>
    </w:r>
    <w:r w:rsidRPr="0025628B">
      <w:rPr>
        <w:rFonts w:cs="Times New Roman"/>
      </w:rPr>
      <w:fldChar w:fldCharType="begin"/>
    </w:r>
    <w:r w:rsidRPr="0025628B">
      <w:rPr>
        <w:rFonts w:cs="Times New Roman"/>
      </w:rPr>
      <w:instrText xml:space="preserve"> PAGE </w:instrText>
    </w:r>
    <w:r w:rsidRPr="0025628B">
      <w:rPr>
        <w:rFonts w:cs="Times New Roman"/>
      </w:rPr>
      <w:fldChar w:fldCharType="separate"/>
    </w:r>
    <w:r w:rsidR="009965A4">
      <w:rPr>
        <w:rFonts w:cs="Times New Roman"/>
        <w:noProof/>
      </w:rPr>
      <w:t>1</w:t>
    </w:r>
    <w:r w:rsidRPr="0025628B">
      <w:rPr>
        <w:rFonts w:cs="Times New Roman"/>
      </w:rPr>
      <w:fldChar w:fldCharType="end"/>
    </w:r>
    <w:r w:rsidRPr="0025628B">
      <w:rPr>
        <w:rFonts w:cs="Times New Roman"/>
      </w:rPr>
      <w:t xml:space="preserve"> of </w:t>
    </w:r>
    <w:r w:rsidRPr="0025628B">
      <w:rPr>
        <w:rStyle w:val="PageNumber"/>
        <w:rFonts w:cs="Times New Roman"/>
      </w:rPr>
      <w:fldChar w:fldCharType="begin"/>
    </w:r>
    <w:r w:rsidRPr="0025628B">
      <w:rPr>
        <w:rStyle w:val="PageNumber"/>
        <w:rFonts w:cs="Times New Roman"/>
      </w:rPr>
      <w:instrText xml:space="preserve"> NUMPAGES </w:instrText>
    </w:r>
    <w:r w:rsidRPr="0025628B">
      <w:rPr>
        <w:rStyle w:val="PageNumber"/>
        <w:rFonts w:cs="Times New Roman"/>
      </w:rPr>
      <w:fldChar w:fldCharType="separate"/>
    </w:r>
    <w:r w:rsidR="009965A4">
      <w:rPr>
        <w:rStyle w:val="PageNumber"/>
        <w:rFonts w:cs="Times New Roman"/>
        <w:noProof/>
      </w:rPr>
      <w:t>1</w:t>
    </w:r>
    <w:r w:rsidRPr="0025628B">
      <w:rPr>
        <w:rStyle w:val="PageNumber"/>
        <w:rFonts w:cs="Times New Roman"/>
      </w:rPr>
      <w:fldChar w:fldCharType="end"/>
    </w:r>
  </w:p>
  <w:p w14:paraId="75F4D81C" w14:textId="77777777" w:rsidR="004531CF" w:rsidRPr="0025628B" w:rsidRDefault="004531CF" w:rsidP="004531CF">
    <w:pPr>
      <w:pStyle w:val="Footer"/>
      <w:tabs>
        <w:tab w:val="clear" w:pos="8640"/>
        <w:tab w:val="right" w:pos="8280"/>
      </w:tabs>
      <w:rPr>
        <w:rFonts w:cs="Times New Roman"/>
        <w:i/>
      </w:rPr>
    </w:pPr>
    <w:r w:rsidRPr="0025628B">
      <w:rPr>
        <w:rFonts w:cs="Times New Roman"/>
        <w:i/>
        <w:snapToGrid w:val="0"/>
      </w:rPr>
      <w:t>Current as of October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4D80F" w14:textId="77777777" w:rsidR="003622FE" w:rsidRDefault="003622FE">
      <w:r>
        <w:separator/>
      </w:r>
    </w:p>
  </w:footnote>
  <w:footnote w:type="continuationSeparator" w:id="0">
    <w:p w14:paraId="75F4D810" w14:textId="77777777" w:rsidR="003622FE" w:rsidRDefault="003622FE">
      <w:r>
        <w:continuationSeparator/>
      </w:r>
    </w:p>
  </w:footnote>
  <w:footnote w:type="continuationNotice" w:id="1">
    <w:p w14:paraId="75F4D811" w14:textId="77777777" w:rsidR="003622FE" w:rsidRDefault="003622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5" w14:textId="16FD894F" w:rsidR="00CC1D1A" w:rsidRDefault="009965A4" w:rsidP="000504F7">
    <w:pPr>
      <w:pStyle w:val="Header"/>
      <w:spacing w:before="240"/>
    </w:pPr>
    <w:r>
      <w:rPr>
        <w:noProof/>
      </w:rPr>
      <w:pict w14:anchorId="7A151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6146"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D818" w14:textId="3A8542C7" w:rsidR="00CC1D1A" w:rsidRDefault="009965A4">
    <w:pPr>
      <w:pStyle w:val="Header"/>
    </w:pPr>
    <w:r>
      <w:rPr>
        <w:noProof/>
      </w:rPr>
      <w:pict w14:anchorId="2586A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6145"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75F4D819" w14:textId="77777777" w:rsidR="00CC1D1A" w:rsidRDefault="00CC1D1A">
    <w:pPr>
      <w:pStyle w:val="Header"/>
    </w:pPr>
  </w:p>
  <w:p w14:paraId="75F4D81A" w14:textId="77777777" w:rsidR="00CC1D1A" w:rsidRDefault="00CC1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4B926D9A"/>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06486AEC"/>
    <w:lvl w:ilvl="0" w:tplc="6D86202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D0BE89E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0FC8B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533A6B0C">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6BD0AB56"/>
    <w:lvl w:ilvl="0" w:tplc="A66E6198">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y0UntRy4m14XPQoooONLJ+UE411daNb54dx1kK9ZbB5TfzFhB5OBaaCIsqo+83xKMvyY8LmMg5io89snYP7gIQ==" w:salt="ytjM9KoKLkIGAPry4uf8EQ=="/>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22D"/>
    <w:rsid w:val="000518B6"/>
    <w:rsid w:val="0005278F"/>
    <w:rsid w:val="000536D6"/>
    <w:rsid w:val="00053D69"/>
    <w:rsid w:val="00053D73"/>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0390"/>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A93"/>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4A43"/>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374"/>
    <w:rsid w:val="001F47CE"/>
    <w:rsid w:val="00201400"/>
    <w:rsid w:val="00205DE6"/>
    <w:rsid w:val="00206E89"/>
    <w:rsid w:val="00210D6C"/>
    <w:rsid w:val="0021325F"/>
    <w:rsid w:val="002206A9"/>
    <w:rsid w:val="00221766"/>
    <w:rsid w:val="00221A7A"/>
    <w:rsid w:val="00221C0C"/>
    <w:rsid w:val="00222770"/>
    <w:rsid w:val="00226DFB"/>
    <w:rsid w:val="002308D6"/>
    <w:rsid w:val="00231C97"/>
    <w:rsid w:val="00235606"/>
    <w:rsid w:val="00236C3D"/>
    <w:rsid w:val="00240460"/>
    <w:rsid w:val="00240D46"/>
    <w:rsid w:val="002439C0"/>
    <w:rsid w:val="002447F5"/>
    <w:rsid w:val="00245B19"/>
    <w:rsid w:val="00246069"/>
    <w:rsid w:val="00251477"/>
    <w:rsid w:val="0025628B"/>
    <w:rsid w:val="00262EED"/>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BAB"/>
    <w:rsid w:val="002A791D"/>
    <w:rsid w:val="002B0DEA"/>
    <w:rsid w:val="002B3BA3"/>
    <w:rsid w:val="002B41F7"/>
    <w:rsid w:val="002B6B96"/>
    <w:rsid w:val="002B7197"/>
    <w:rsid w:val="002C02F8"/>
    <w:rsid w:val="002C0758"/>
    <w:rsid w:val="002C0FC0"/>
    <w:rsid w:val="002C23D6"/>
    <w:rsid w:val="002C5546"/>
    <w:rsid w:val="002C5EAF"/>
    <w:rsid w:val="002C6B00"/>
    <w:rsid w:val="002D3EB7"/>
    <w:rsid w:val="002D49D5"/>
    <w:rsid w:val="002D4D33"/>
    <w:rsid w:val="002D6CDC"/>
    <w:rsid w:val="002D7CFB"/>
    <w:rsid w:val="002E05DB"/>
    <w:rsid w:val="002E20CB"/>
    <w:rsid w:val="002E46D5"/>
    <w:rsid w:val="002E770D"/>
    <w:rsid w:val="002E7D84"/>
    <w:rsid w:val="002E7E34"/>
    <w:rsid w:val="002F2B98"/>
    <w:rsid w:val="002F32FF"/>
    <w:rsid w:val="002F6F5A"/>
    <w:rsid w:val="002F7ACA"/>
    <w:rsid w:val="003011A6"/>
    <w:rsid w:val="00302356"/>
    <w:rsid w:val="00302B6F"/>
    <w:rsid w:val="003034F7"/>
    <w:rsid w:val="0031331E"/>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37133"/>
    <w:rsid w:val="00340154"/>
    <w:rsid w:val="003427F2"/>
    <w:rsid w:val="00342FC8"/>
    <w:rsid w:val="00343547"/>
    <w:rsid w:val="00344F0E"/>
    <w:rsid w:val="0034679B"/>
    <w:rsid w:val="00346E7C"/>
    <w:rsid w:val="00353426"/>
    <w:rsid w:val="003550B7"/>
    <w:rsid w:val="00355376"/>
    <w:rsid w:val="00361E2A"/>
    <w:rsid w:val="003622FE"/>
    <w:rsid w:val="00363962"/>
    <w:rsid w:val="0036472D"/>
    <w:rsid w:val="003649D6"/>
    <w:rsid w:val="00365D47"/>
    <w:rsid w:val="003674C2"/>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459B"/>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1CF"/>
    <w:rsid w:val="0045366A"/>
    <w:rsid w:val="00455471"/>
    <w:rsid w:val="004636AC"/>
    <w:rsid w:val="00465553"/>
    <w:rsid w:val="0046565B"/>
    <w:rsid w:val="004659D1"/>
    <w:rsid w:val="00466888"/>
    <w:rsid w:val="00466CA6"/>
    <w:rsid w:val="00470980"/>
    <w:rsid w:val="004709FD"/>
    <w:rsid w:val="0047229F"/>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0A8F"/>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2A85"/>
    <w:rsid w:val="005133C5"/>
    <w:rsid w:val="00515507"/>
    <w:rsid w:val="0051560C"/>
    <w:rsid w:val="0051599D"/>
    <w:rsid w:val="00516B69"/>
    <w:rsid w:val="00516E19"/>
    <w:rsid w:val="00517A28"/>
    <w:rsid w:val="0052100B"/>
    <w:rsid w:val="00522EF1"/>
    <w:rsid w:val="00523385"/>
    <w:rsid w:val="005239C0"/>
    <w:rsid w:val="00524CDF"/>
    <w:rsid w:val="005255B5"/>
    <w:rsid w:val="005259DD"/>
    <w:rsid w:val="00530B43"/>
    <w:rsid w:val="0053359E"/>
    <w:rsid w:val="005339D0"/>
    <w:rsid w:val="00535131"/>
    <w:rsid w:val="00536C86"/>
    <w:rsid w:val="00542335"/>
    <w:rsid w:val="00544064"/>
    <w:rsid w:val="005471FF"/>
    <w:rsid w:val="0055052D"/>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5A"/>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5D96"/>
    <w:rsid w:val="007270F0"/>
    <w:rsid w:val="0072752D"/>
    <w:rsid w:val="00727C18"/>
    <w:rsid w:val="00731B09"/>
    <w:rsid w:val="0073207E"/>
    <w:rsid w:val="0073291E"/>
    <w:rsid w:val="007333F5"/>
    <w:rsid w:val="00733916"/>
    <w:rsid w:val="00735B82"/>
    <w:rsid w:val="00735D84"/>
    <w:rsid w:val="00737A36"/>
    <w:rsid w:val="007412C4"/>
    <w:rsid w:val="00743044"/>
    <w:rsid w:val="00743DD8"/>
    <w:rsid w:val="00744221"/>
    <w:rsid w:val="00744B60"/>
    <w:rsid w:val="00744CA1"/>
    <w:rsid w:val="00745B9C"/>
    <w:rsid w:val="00745EA5"/>
    <w:rsid w:val="0074669E"/>
    <w:rsid w:val="007471DC"/>
    <w:rsid w:val="00750DCF"/>
    <w:rsid w:val="00752911"/>
    <w:rsid w:val="00755793"/>
    <w:rsid w:val="00763101"/>
    <w:rsid w:val="0076389E"/>
    <w:rsid w:val="00763E65"/>
    <w:rsid w:val="007642C1"/>
    <w:rsid w:val="00767B63"/>
    <w:rsid w:val="0077262A"/>
    <w:rsid w:val="00773CF5"/>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0347"/>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40F9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940C7"/>
    <w:rsid w:val="00894301"/>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1B3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47A9B"/>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45AF"/>
    <w:rsid w:val="00995B21"/>
    <w:rsid w:val="00996301"/>
    <w:rsid w:val="009965A4"/>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515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5AC4"/>
    <w:rsid w:val="00A66D97"/>
    <w:rsid w:val="00A73AF3"/>
    <w:rsid w:val="00A73F4F"/>
    <w:rsid w:val="00A74203"/>
    <w:rsid w:val="00A75348"/>
    <w:rsid w:val="00A755E0"/>
    <w:rsid w:val="00A75809"/>
    <w:rsid w:val="00A76381"/>
    <w:rsid w:val="00A772BD"/>
    <w:rsid w:val="00A8423C"/>
    <w:rsid w:val="00A84DD7"/>
    <w:rsid w:val="00A85711"/>
    <w:rsid w:val="00A86212"/>
    <w:rsid w:val="00A9547C"/>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A5D"/>
    <w:rsid w:val="00B347E5"/>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D1D"/>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73E"/>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0EE"/>
    <w:rsid w:val="00BE7BD9"/>
    <w:rsid w:val="00BF12D0"/>
    <w:rsid w:val="00BF164F"/>
    <w:rsid w:val="00BF170A"/>
    <w:rsid w:val="00BF2C36"/>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00E"/>
    <w:rsid w:val="00C315AD"/>
    <w:rsid w:val="00C3281F"/>
    <w:rsid w:val="00C32D0E"/>
    <w:rsid w:val="00C32E15"/>
    <w:rsid w:val="00C36C2C"/>
    <w:rsid w:val="00C37C3E"/>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76B"/>
    <w:rsid w:val="00CB1D13"/>
    <w:rsid w:val="00CB21B6"/>
    <w:rsid w:val="00CB3BB2"/>
    <w:rsid w:val="00CB4888"/>
    <w:rsid w:val="00CB4913"/>
    <w:rsid w:val="00CB4FE2"/>
    <w:rsid w:val="00CB6388"/>
    <w:rsid w:val="00CC0330"/>
    <w:rsid w:val="00CC0C84"/>
    <w:rsid w:val="00CC1D1A"/>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039CE"/>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611E"/>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3D6D"/>
    <w:rsid w:val="00DA5343"/>
    <w:rsid w:val="00DA5698"/>
    <w:rsid w:val="00DB12F5"/>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07E61"/>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2D8C"/>
    <w:rsid w:val="00E678AF"/>
    <w:rsid w:val="00E67BB4"/>
    <w:rsid w:val="00E70B06"/>
    <w:rsid w:val="00E713E5"/>
    <w:rsid w:val="00E71A35"/>
    <w:rsid w:val="00E71BA8"/>
    <w:rsid w:val="00E7491C"/>
    <w:rsid w:val="00E74F5B"/>
    <w:rsid w:val="00E74FA4"/>
    <w:rsid w:val="00E7608A"/>
    <w:rsid w:val="00E76743"/>
    <w:rsid w:val="00E81866"/>
    <w:rsid w:val="00E84E3D"/>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31D4"/>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2598"/>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75F4D5B5"/>
  <w15:docId w15:val="{BCD3E048-AB28-441E-BE15-D22D8EDA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zh-CN"/>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eastAsia="zh-CN"/>
    </w:rPr>
  </w:style>
  <w:style w:type="paragraph" w:customStyle="1" w:styleId="Ch">
    <w:name w:val="Ch"/>
    <w:next w:val="Text"/>
    <w:rsid w:val="00866BC8"/>
    <w:pPr>
      <w:keepNext/>
      <w:spacing w:after="720" w:line="540" w:lineRule="exact"/>
    </w:pPr>
    <w:rPr>
      <w:rFonts w:ascii="Arial Narrow" w:hAnsi="Arial Narrow"/>
      <w:b/>
      <w:sz w:val="48"/>
      <w:lang w:eastAsia="zh-CN"/>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zh-CN"/>
    </w:rPr>
  </w:style>
  <w:style w:type="paragraph" w:customStyle="1" w:styleId="Th">
    <w:name w:val="Th"/>
    <w:rsid w:val="00866BC8"/>
    <w:pPr>
      <w:spacing w:after="20" w:line="220" w:lineRule="exact"/>
      <w:jc w:val="center"/>
    </w:pPr>
    <w:rPr>
      <w:b/>
      <w:noProof/>
      <w:sz w:val="19"/>
      <w:lang w:eastAsia="zh-CN"/>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eastAsia="zh-CN"/>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eastAsia="zh-CN"/>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s-e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0C794D-C272-45B2-8AD5-67D9B803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35192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35</cp:revision>
  <cp:lastPrinted>2014-09-18T19:24:00Z</cp:lastPrinted>
  <dcterms:created xsi:type="dcterms:W3CDTF">2014-09-18T19:22:00Z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